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D1B" w:rsidRDefault="005C7D1B" w:rsidP="00454B16">
      <w:pPr>
        <w:spacing w:after="0"/>
        <w:jc w:val="center"/>
        <w:rPr>
          <w:b/>
          <w:sz w:val="28"/>
          <w:szCs w:val="28"/>
        </w:rPr>
      </w:pPr>
      <w:r>
        <w:rPr>
          <w:b/>
          <w:sz w:val="28"/>
          <w:szCs w:val="28"/>
        </w:rPr>
        <w:t>SIRBİSTAN</w:t>
      </w:r>
      <w:r w:rsidR="00666575">
        <w:rPr>
          <w:b/>
          <w:sz w:val="28"/>
          <w:szCs w:val="28"/>
        </w:rPr>
        <w:t xml:space="preserve"> CUMHURİYETİNİN</w:t>
      </w:r>
      <w:r>
        <w:rPr>
          <w:b/>
          <w:sz w:val="28"/>
          <w:szCs w:val="28"/>
        </w:rPr>
        <w:t xml:space="preserve"> GÜMRÜK </w:t>
      </w:r>
      <w:r w:rsidR="00D07A70">
        <w:rPr>
          <w:b/>
          <w:sz w:val="28"/>
          <w:szCs w:val="28"/>
        </w:rPr>
        <w:t xml:space="preserve">ve TRAFİK </w:t>
      </w:r>
      <w:r>
        <w:rPr>
          <w:b/>
          <w:sz w:val="28"/>
          <w:szCs w:val="28"/>
        </w:rPr>
        <w:t>MEVZUATI</w:t>
      </w:r>
    </w:p>
    <w:p w:rsidR="005C7D1B" w:rsidRDefault="00D07A70" w:rsidP="00C0241A">
      <w:pPr>
        <w:spacing w:after="0"/>
        <w:jc w:val="center"/>
        <w:rPr>
          <w:b/>
          <w:sz w:val="28"/>
          <w:szCs w:val="28"/>
        </w:rPr>
      </w:pPr>
      <w:r>
        <w:rPr>
          <w:b/>
          <w:sz w:val="28"/>
          <w:szCs w:val="28"/>
        </w:rPr>
        <w:t>HAKKINDA</w:t>
      </w:r>
      <w:r w:rsidR="005C7D1B">
        <w:rPr>
          <w:b/>
          <w:sz w:val="28"/>
          <w:szCs w:val="28"/>
        </w:rPr>
        <w:t xml:space="preserve"> DUYURU</w:t>
      </w:r>
    </w:p>
    <w:p w:rsidR="00666575" w:rsidRDefault="00666575" w:rsidP="00C0241A">
      <w:pPr>
        <w:spacing w:after="0"/>
        <w:jc w:val="center"/>
        <w:rPr>
          <w:b/>
          <w:sz w:val="28"/>
          <w:szCs w:val="28"/>
        </w:rPr>
      </w:pPr>
    </w:p>
    <w:p w:rsidR="00666575" w:rsidRDefault="00A4141B" w:rsidP="00D40F75">
      <w:pPr>
        <w:spacing w:after="0"/>
        <w:jc w:val="center"/>
        <w:rPr>
          <w:b/>
          <w:sz w:val="28"/>
          <w:szCs w:val="28"/>
        </w:rPr>
      </w:pPr>
      <w:r>
        <w:rPr>
          <w:b/>
          <w:sz w:val="28"/>
          <w:szCs w:val="28"/>
        </w:rPr>
        <w:t>OBAVEŠT</w:t>
      </w:r>
      <w:r w:rsidR="00666575" w:rsidRPr="00666575">
        <w:rPr>
          <w:b/>
          <w:sz w:val="28"/>
          <w:szCs w:val="28"/>
        </w:rPr>
        <w:t>ENJE O CARINSKIM I SAOBRA</w:t>
      </w:r>
      <w:r>
        <w:rPr>
          <w:b/>
          <w:sz w:val="28"/>
          <w:szCs w:val="28"/>
        </w:rPr>
        <w:t>Ć</w:t>
      </w:r>
      <w:r w:rsidR="00666575" w:rsidRPr="00666575">
        <w:rPr>
          <w:b/>
          <w:sz w:val="28"/>
          <w:szCs w:val="28"/>
        </w:rPr>
        <w:t>AJN</w:t>
      </w:r>
      <w:r>
        <w:rPr>
          <w:b/>
          <w:sz w:val="28"/>
          <w:szCs w:val="28"/>
        </w:rPr>
        <w:t>I</w:t>
      </w:r>
      <w:r w:rsidR="00666575" w:rsidRPr="00666575">
        <w:rPr>
          <w:b/>
          <w:sz w:val="28"/>
          <w:szCs w:val="28"/>
        </w:rPr>
        <w:t>M PROPISIMA SRBIJE</w:t>
      </w:r>
    </w:p>
    <w:p w:rsidR="00D40F75" w:rsidRPr="00666575" w:rsidRDefault="00D40F75" w:rsidP="00D40F75">
      <w:pPr>
        <w:spacing w:after="0"/>
        <w:jc w:val="center"/>
        <w:rPr>
          <w:b/>
          <w:sz w:val="28"/>
          <w:szCs w:val="28"/>
        </w:rPr>
      </w:pPr>
      <w:bookmarkStart w:id="0" w:name="_GoBack"/>
      <w:bookmarkEnd w:id="0"/>
    </w:p>
    <w:p w:rsidR="001469C6" w:rsidRPr="00666575" w:rsidRDefault="005C7D1B" w:rsidP="00666575">
      <w:pPr>
        <w:spacing w:after="0"/>
        <w:jc w:val="both"/>
        <w:rPr>
          <w:sz w:val="24"/>
          <w:szCs w:val="24"/>
        </w:rPr>
      </w:pPr>
      <w:r w:rsidRPr="00666575">
        <w:rPr>
          <w:sz w:val="24"/>
          <w:szCs w:val="24"/>
        </w:rPr>
        <w:t>-Yabancıların Sırbistan’a girerken yanlarında bulunan 10.</w:t>
      </w:r>
      <w:r w:rsidR="00C30246" w:rsidRPr="00666575">
        <w:rPr>
          <w:sz w:val="24"/>
          <w:szCs w:val="24"/>
        </w:rPr>
        <w:t>000 Avro ve üzeri nakit parayı sınır</w:t>
      </w:r>
      <w:r w:rsidRPr="00666575">
        <w:rPr>
          <w:sz w:val="24"/>
          <w:szCs w:val="24"/>
        </w:rPr>
        <w:t xml:space="preserve"> kapılarında beyan etmeleri gerekmektedir.</w:t>
      </w:r>
    </w:p>
    <w:p w:rsidR="00E016C4" w:rsidRDefault="00E016C4" w:rsidP="00666575">
      <w:pPr>
        <w:spacing w:after="0"/>
        <w:jc w:val="both"/>
        <w:rPr>
          <w:sz w:val="24"/>
          <w:szCs w:val="24"/>
        </w:rPr>
      </w:pPr>
    </w:p>
    <w:p w:rsidR="00D74D03" w:rsidRDefault="001469C6" w:rsidP="00D74D03">
      <w:pPr>
        <w:spacing w:after="0"/>
        <w:jc w:val="both"/>
        <w:rPr>
          <w:sz w:val="24"/>
          <w:szCs w:val="24"/>
          <w:lang w:val="sr-Latn-RS"/>
        </w:rPr>
      </w:pPr>
      <w:r w:rsidRPr="00666575">
        <w:rPr>
          <w:sz w:val="24"/>
          <w:szCs w:val="24"/>
          <w:lang w:val="sr-Latn-RS"/>
        </w:rPr>
        <w:t>Stranci koji pri ulasku u Srbiju sa sobom imaju novac u gotovinskom iznosu od 10 000 evra (i više) u obavezi su da taj novac prijave na graničnom prelazu.</w:t>
      </w:r>
    </w:p>
    <w:p w:rsidR="00D74D03" w:rsidRPr="00D74D03" w:rsidRDefault="00D74D03" w:rsidP="00D74D03">
      <w:pPr>
        <w:spacing w:after="0"/>
        <w:jc w:val="both"/>
        <w:rPr>
          <w:sz w:val="24"/>
          <w:szCs w:val="24"/>
          <w:lang w:val="sr-Latn-RS"/>
        </w:rPr>
      </w:pPr>
    </w:p>
    <w:p w:rsidR="00E016C4" w:rsidRDefault="007E58E7" w:rsidP="00666575">
      <w:pPr>
        <w:jc w:val="both"/>
        <w:rPr>
          <w:sz w:val="24"/>
          <w:szCs w:val="24"/>
        </w:rPr>
      </w:pPr>
      <w:r>
        <w:rPr>
          <w:sz w:val="24"/>
          <w:szCs w:val="24"/>
        </w:rPr>
        <w:t xml:space="preserve">-Sırbistan’a yolcu beraberinde şahsi kullanım fazlası olarak </w:t>
      </w:r>
      <w:r w:rsidR="001469C6">
        <w:rPr>
          <w:sz w:val="24"/>
          <w:szCs w:val="24"/>
        </w:rPr>
        <w:t xml:space="preserve">değerlendirilecek miktarda, </w:t>
      </w:r>
      <w:r>
        <w:rPr>
          <w:sz w:val="24"/>
          <w:szCs w:val="24"/>
        </w:rPr>
        <w:t>değerli takı, mücevher, elektronik eşya, tekstil ürünleri, vb. sokulması yasaktır.</w:t>
      </w:r>
    </w:p>
    <w:p w:rsidR="00D74D03" w:rsidRPr="0007280E" w:rsidRDefault="001469C6" w:rsidP="0007280E">
      <w:pPr>
        <w:jc w:val="both"/>
        <w:rPr>
          <w:sz w:val="24"/>
          <w:szCs w:val="24"/>
          <w:lang w:val="sr-Latn-RS"/>
        </w:rPr>
      </w:pPr>
      <w:r w:rsidRPr="00666575">
        <w:rPr>
          <w:sz w:val="24"/>
          <w:szCs w:val="24"/>
          <w:lang w:val="sr-Latn-RS"/>
        </w:rPr>
        <w:t>U Srbiju je zabranjeno unositi dragocenosti, nakit, električne uređaje, tekstilne proizvode (i slično) u većoj količini od procenjene količine za lične potrebe putnika.</w:t>
      </w:r>
    </w:p>
    <w:p w:rsidR="00E016C4" w:rsidRDefault="007E58E7" w:rsidP="00666575">
      <w:pPr>
        <w:spacing w:after="0"/>
        <w:jc w:val="both"/>
        <w:rPr>
          <w:sz w:val="24"/>
          <w:szCs w:val="24"/>
        </w:rPr>
      </w:pPr>
      <w:r>
        <w:rPr>
          <w:sz w:val="24"/>
          <w:szCs w:val="24"/>
        </w:rPr>
        <w:t>-Sırbistan’a yolcu beraberinde sokulmasına müsaade edilen malzemeler, yolcunun seyahati süresince ihtiyaç duyacağı nitelik ve miktarda, ticari niteliği bulunmayan eşyadan ibarettir.</w:t>
      </w:r>
    </w:p>
    <w:p w:rsidR="00E016C4" w:rsidRDefault="00E016C4" w:rsidP="00666575">
      <w:pPr>
        <w:spacing w:after="0"/>
        <w:jc w:val="both"/>
        <w:rPr>
          <w:sz w:val="24"/>
          <w:szCs w:val="24"/>
        </w:rPr>
      </w:pPr>
    </w:p>
    <w:p w:rsidR="001469C6" w:rsidRPr="00666575" w:rsidRDefault="001469C6" w:rsidP="00666575">
      <w:pPr>
        <w:spacing w:after="0" w:line="240" w:lineRule="auto"/>
        <w:jc w:val="both"/>
        <w:rPr>
          <w:sz w:val="24"/>
          <w:szCs w:val="24"/>
          <w:lang w:val="sr-Latn-RS"/>
        </w:rPr>
      </w:pPr>
      <w:r w:rsidRPr="00666575">
        <w:rPr>
          <w:sz w:val="24"/>
          <w:szCs w:val="24"/>
          <w:lang w:val="sr-Latn-RS"/>
        </w:rPr>
        <w:t>Dozvoljeni lični prtljag putnika obuhvata predmete koji nisu namenjeni preprodaji, one prirode i u onoj količini koja je neophodna putniku u toku putovanja.</w:t>
      </w:r>
    </w:p>
    <w:p w:rsidR="00D74D03" w:rsidRPr="00A4141B" w:rsidRDefault="00D74D03" w:rsidP="00D74D03">
      <w:pPr>
        <w:spacing w:after="0"/>
        <w:jc w:val="both"/>
        <w:rPr>
          <w:sz w:val="24"/>
          <w:szCs w:val="24"/>
        </w:rPr>
      </w:pPr>
    </w:p>
    <w:p w:rsidR="00D74D03" w:rsidRDefault="00D74D03" w:rsidP="00D74D03">
      <w:pPr>
        <w:spacing w:after="0"/>
        <w:jc w:val="both"/>
        <w:rPr>
          <w:sz w:val="24"/>
          <w:szCs w:val="24"/>
        </w:rPr>
      </w:pPr>
      <w:r>
        <w:rPr>
          <w:sz w:val="24"/>
          <w:szCs w:val="24"/>
        </w:rPr>
        <w:t>-Sözkonusu eşyanın nitelik ve miktarı, yolcunun cinsiyeti, yaşı, mesleği, sağlık durumu, seyahat edilen mevsim ve diğer özel şartlar dikkate alınarak değerlendirilmektedir.</w:t>
      </w:r>
    </w:p>
    <w:p w:rsidR="00D74D03" w:rsidRDefault="00D74D03" w:rsidP="00D74D03">
      <w:pPr>
        <w:spacing w:after="0"/>
        <w:jc w:val="both"/>
        <w:rPr>
          <w:sz w:val="24"/>
          <w:szCs w:val="24"/>
        </w:rPr>
      </w:pPr>
    </w:p>
    <w:p w:rsidR="00D74D03" w:rsidRDefault="00D74D03" w:rsidP="00D74D03">
      <w:pPr>
        <w:spacing w:after="0" w:line="240" w:lineRule="auto"/>
        <w:jc w:val="both"/>
        <w:rPr>
          <w:sz w:val="24"/>
          <w:szCs w:val="24"/>
          <w:lang w:val="sr-Latn-RS"/>
        </w:rPr>
      </w:pPr>
      <w:r>
        <w:rPr>
          <w:sz w:val="24"/>
          <w:szCs w:val="24"/>
          <w:lang w:val="sr-Latn-RS"/>
        </w:rPr>
        <w:t xml:space="preserve">Obim pomenutog ličnog prtljaga koji putnik može uneti u Srbiju procenjuje se uzimajući u obzir pol, starosno doba, zanimanje i zdravstveno stanje putnika, godišnje doba u </w:t>
      </w:r>
      <w:r w:rsidR="00A4141B">
        <w:rPr>
          <w:sz w:val="24"/>
          <w:szCs w:val="24"/>
          <w:lang w:val="sr-Latn-RS"/>
        </w:rPr>
        <w:t xml:space="preserve">kom se putuje, kao i </w:t>
      </w:r>
      <w:r>
        <w:rPr>
          <w:sz w:val="24"/>
          <w:szCs w:val="24"/>
          <w:lang w:val="sr-Latn-RS"/>
        </w:rPr>
        <w:t>druge posebne uslove.</w:t>
      </w:r>
    </w:p>
    <w:p w:rsidR="00D74D03" w:rsidRDefault="00D74D03" w:rsidP="00D74D03">
      <w:pPr>
        <w:spacing w:after="0"/>
        <w:jc w:val="both"/>
        <w:rPr>
          <w:sz w:val="24"/>
          <w:szCs w:val="24"/>
        </w:rPr>
      </w:pPr>
    </w:p>
    <w:p w:rsidR="00D74D03" w:rsidRDefault="00D74D03" w:rsidP="00D74D03">
      <w:pPr>
        <w:spacing w:after="0"/>
        <w:jc w:val="both"/>
        <w:rPr>
          <w:sz w:val="24"/>
          <w:szCs w:val="24"/>
        </w:rPr>
      </w:pPr>
      <w:r>
        <w:rPr>
          <w:sz w:val="24"/>
          <w:szCs w:val="24"/>
        </w:rPr>
        <w:t>-Sırbistan’a işlenmemiş, saf veya külçe altın ve gümüş sokulması yasaktır.</w:t>
      </w:r>
    </w:p>
    <w:p w:rsidR="00D74D03" w:rsidRDefault="00D74D03" w:rsidP="00D74D03">
      <w:pPr>
        <w:spacing w:after="0"/>
        <w:jc w:val="both"/>
        <w:rPr>
          <w:sz w:val="24"/>
          <w:szCs w:val="24"/>
        </w:rPr>
      </w:pPr>
    </w:p>
    <w:p w:rsidR="00D74D03" w:rsidRDefault="00D74D03" w:rsidP="00D74D03">
      <w:pPr>
        <w:spacing w:after="0" w:line="240" w:lineRule="auto"/>
        <w:jc w:val="both"/>
        <w:rPr>
          <w:sz w:val="24"/>
          <w:szCs w:val="24"/>
          <w:lang w:val="sr-Latn-RS"/>
        </w:rPr>
      </w:pPr>
      <w:r>
        <w:rPr>
          <w:sz w:val="24"/>
          <w:szCs w:val="24"/>
          <w:lang w:val="sr-Latn-RS"/>
        </w:rPr>
        <w:t>U Srbiju je zabranjeno unositi kako čisto, neprerađeno zlato i srebro, tako i zlatne i srebrne poluge.</w:t>
      </w:r>
    </w:p>
    <w:p w:rsidR="00D74D03" w:rsidRDefault="00D74D03" w:rsidP="00D74D03">
      <w:pPr>
        <w:spacing w:after="0" w:line="240" w:lineRule="auto"/>
        <w:jc w:val="both"/>
        <w:rPr>
          <w:sz w:val="24"/>
          <w:szCs w:val="24"/>
          <w:lang w:val="sr-Latn-RS"/>
        </w:rPr>
      </w:pPr>
    </w:p>
    <w:p w:rsidR="001469C6" w:rsidRDefault="00D07A70" w:rsidP="00666575">
      <w:pPr>
        <w:jc w:val="both"/>
        <w:rPr>
          <w:sz w:val="24"/>
          <w:szCs w:val="24"/>
        </w:rPr>
      </w:pPr>
      <w:r>
        <w:rPr>
          <w:sz w:val="24"/>
          <w:szCs w:val="24"/>
        </w:rPr>
        <w:t>-</w:t>
      </w:r>
      <w:r w:rsidRPr="007F1EF9">
        <w:rPr>
          <w:sz w:val="24"/>
          <w:szCs w:val="24"/>
        </w:rPr>
        <w:t xml:space="preserve">Sırbistan’a </w:t>
      </w:r>
      <w:r w:rsidR="00A90BBA">
        <w:rPr>
          <w:sz w:val="24"/>
          <w:szCs w:val="24"/>
        </w:rPr>
        <w:t>kurusıkı</w:t>
      </w:r>
      <w:r>
        <w:rPr>
          <w:sz w:val="24"/>
          <w:szCs w:val="24"/>
        </w:rPr>
        <w:t xml:space="preserve">, gazlı ve pompalı silahlar dâhil olmak üzere her türlü silah ve mühimmat ile şahsi kullanım için dahi olsa </w:t>
      </w:r>
      <w:r w:rsidRPr="007F1EF9">
        <w:rPr>
          <w:sz w:val="24"/>
          <w:szCs w:val="24"/>
        </w:rPr>
        <w:t>uyuşturucu</w:t>
      </w:r>
      <w:r>
        <w:rPr>
          <w:sz w:val="24"/>
          <w:szCs w:val="24"/>
        </w:rPr>
        <w:t xml:space="preserve"> madde,</w:t>
      </w:r>
      <w:r w:rsidRPr="007F1EF9">
        <w:rPr>
          <w:sz w:val="24"/>
          <w:szCs w:val="24"/>
        </w:rPr>
        <w:t xml:space="preserve"> zehir ve toksik niteliği olabilecek madde</w:t>
      </w:r>
      <w:r>
        <w:rPr>
          <w:sz w:val="24"/>
          <w:szCs w:val="24"/>
        </w:rPr>
        <w:t>nin sokulması yasaktır.</w:t>
      </w:r>
      <w:r w:rsidRPr="007F1EF9">
        <w:rPr>
          <w:sz w:val="24"/>
          <w:szCs w:val="24"/>
        </w:rPr>
        <w:t xml:space="preserve"> </w:t>
      </w:r>
    </w:p>
    <w:p w:rsidR="001469C6" w:rsidRDefault="001469C6" w:rsidP="00666575">
      <w:pPr>
        <w:jc w:val="both"/>
        <w:rPr>
          <w:sz w:val="24"/>
          <w:szCs w:val="24"/>
          <w:lang w:val="sr-Latn-RS"/>
        </w:rPr>
      </w:pPr>
      <w:r w:rsidRPr="00666575">
        <w:rPr>
          <w:sz w:val="24"/>
          <w:szCs w:val="24"/>
          <w:lang w:val="sr-Latn-RS"/>
        </w:rPr>
        <w:t>U Srbiju je zabranjeno unositi bilo koju vrstu oružja i municije uključujući startno, gasno i vazdušno oružje (čak i da je za ličnu upotrebu), kao i drogu i bilo kakve druge supstance koje bi mogle biti toksične i otrovne prirode.</w:t>
      </w:r>
    </w:p>
    <w:p w:rsidR="005C7D1B" w:rsidRPr="00BD22A5" w:rsidRDefault="007E58E7" w:rsidP="00666575">
      <w:pPr>
        <w:jc w:val="both"/>
        <w:rPr>
          <w:sz w:val="24"/>
          <w:szCs w:val="24"/>
        </w:rPr>
      </w:pPr>
      <w:r>
        <w:rPr>
          <w:sz w:val="24"/>
          <w:szCs w:val="24"/>
        </w:rPr>
        <w:lastRenderedPageBreak/>
        <w:t xml:space="preserve">-Sırbistan’ın gümrük mevzuatı uyarınca, </w:t>
      </w:r>
      <w:r w:rsidR="00D07A70">
        <w:rPr>
          <w:sz w:val="24"/>
          <w:szCs w:val="24"/>
        </w:rPr>
        <w:t xml:space="preserve">ülkeye sokulması yasak olan ve gümrük beyanına tabi </w:t>
      </w:r>
      <w:r w:rsidR="00D07A70" w:rsidRPr="00BD22A5">
        <w:rPr>
          <w:sz w:val="24"/>
          <w:szCs w:val="24"/>
        </w:rPr>
        <w:t xml:space="preserve">nakit para ve/veya eşyanın </w:t>
      </w:r>
      <w:r w:rsidR="007060E3" w:rsidRPr="00BD22A5">
        <w:rPr>
          <w:sz w:val="24"/>
          <w:szCs w:val="24"/>
        </w:rPr>
        <w:t xml:space="preserve">sahibi hakkında </w:t>
      </w:r>
      <w:r w:rsidR="00C30246" w:rsidRPr="00BD22A5">
        <w:rPr>
          <w:sz w:val="24"/>
          <w:szCs w:val="24"/>
        </w:rPr>
        <w:t>gümrük soruşturması</w:t>
      </w:r>
      <w:r w:rsidR="007060E3" w:rsidRPr="00BD22A5">
        <w:rPr>
          <w:sz w:val="24"/>
          <w:szCs w:val="24"/>
        </w:rPr>
        <w:t xml:space="preserve"> yapılmaktadır.</w:t>
      </w:r>
    </w:p>
    <w:p w:rsidR="00D74D03" w:rsidRDefault="0080525D" w:rsidP="00D74D03">
      <w:pPr>
        <w:spacing w:after="0" w:line="240" w:lineRule="auto"/>
        <w:jc w:val="both"/>
        <w:rPr>
          <w:sz w:val="24"/>
          <w:szCs w:val="24"/>
          <w:lang w:val="sr-Latn-RS"/>
        </w:rPr>
      </w:pPr>
      <w:r w:rsidRPr="00BD22A5">
        <w:rPr>
          <w:sz w:val="24"/>
          <w:szCs w:val="24"/>
          <w:lang w:val="sr-Latn-RS"/>
        </w:rPr>
        <w:t xml:space="preserve">U saglasnosti sa carinskim propisima Srbije, protiv vlasnika novca i/ili predmeta koji podležu carinskoj kontroli i čiji je unos u zemlju zabranjen, vodi se carinski postupak. </w:t>
      </w:r>
    </w:p>
    <w:p w:rsidR="00D74D03" w:rsidRDefault="00D74D03" w:rsidP="00D74D03">
      <w:pPr>
        <w:spacing w:after="0" w:line="240" w:lineRule="auto"/>
        <w:jc w:val="both"/>
        <w:rPr>
          <w:sz w:val="24"/>
          <w:szCs w:val="24"/>
          <w:lang w:val="sr-Latn-RS"/>
        </w:rPr>
      </w:pPr>
    </w:p>
    <w:p w:rsidR="00C0241A" w:rsidRPr="00BD22A5" w:rsidRDefault="00C0241A" w:rsidP="00666575">
      <w:pPr>
        <w:jc w:val="both"/>
        <w:rPr>
          <w:sz w:val="24"/>
          <w:szCs w:val="24"/>
        </w:rPr>
      </w:pPr>
      <w:r w:rsidRPr="00BD22A5">
        <w:rPr>
          <w:sz w:val="24"/>
          <w:szCs w:val="24"/>
        </w:rPr>
        <w:t>-Trafik suçlarında, trafik polisi olay yerinde cezası 3.000 veya 5.000 Dinar tutarında olan suçlar için makbuz düzenleyebilmektedir. Sürücünün bu cezayı hemen banka veya postane aracılığı ile ödemesi gerekmektedir. Suçlunun sözkonusu cezanın yarısına tekabül eden, 1.500 ve 2.500 Dinar tutarındaki kısmını banka veya postaneye ödemesi halinde cezanın tamamı ödenmiş kabul edilecektir.</w:t>
      </w:r>
    </w:p>
    <w:p w:rsidR="00E016C4" w:rsidRPr="00BD22A5" w:rsidRDefault="00E016C4" w:rsidP="00666575">
      <w:pPr>
        <w:jc w:val="both"/>
        <w:rPr>
          <w:sz w:val="24"/>
          <w:szCs w:val="24"/>
          <w:lang w:val="sr-Latn-RS"/>
        </w:rPr>
      </w:pPr>
      <w:r w:rsidRPr="00BD22A5">
        <w:rPr>
          <w:sz w:val="24"/>
          <w:szCs w:val="24"/>
          <w:lang w:val="sr-Latn-RS"/>
        </w:rPr>
        <w:t>Saobraćajni policajac može vozaču na licu mesta, za učinjen prekršaj da izda prekršajni nalog sa uplatnicom na iznos od 3.000 ili 5.000 dinara, koje vozač treba odmah da uplati preko banke ili pošte. Smatraće se da je uplata izvršena ako je uplatio pola iznosa kazne, odnosno 1.500 ili 2.500 dinara, ali preko banke ili pošte.</w:t>
      </w:r>
    </w:p>
    <w:p w:rsidR="00C0241A" w:rsidRPr="00BD22A5" w:rsidRDefault="00C0241A" w:rsidP="00666575">
      <w:pPr>
        <w:jc w:val="both"/>
        <w:rPr>
          <w:sz w:val="24"/>
          <w:szCs w:val="24"/>
        </w:rPr>
      </w:pPr>
      <w:r w:rsidRPr="00BD22A5">
        <w:rPr>
          <w:sz w:val="24"/>
          <w:szCs w:val="24"/>
        </w:rPr>
        <w:t>-Olay gün veya saatinde banka ve postanelerin kapalı olması ya da olayın yerleşim yeri dışında meydana gelmesi durumunda, trafik polisi 3.000 Dinar tutarındaki cezayı 1.500 Dinar, 5.000 Dinar tutarındaki cezayı ise 2.500 Dinar olarak tahsil edebilmektedir. Cezanın olay yerinde ödenmesi durumunda, polise ayrıca 45 Dinar posta ücreti de ödenecektir.</w:t>
      </w:r>
    </w:p>
    <w:p w:rsidR="00E016C4" w:rsidRPr="00BD22A5" w:rsidRDefault="00E016C4" w:rsidP="00666575">
      <w:pPr>
        <w:jc w:val="both"/>
        <w:rPr>
          <w:sz w:val="24"/>
          <w:szCs w:val="24"/>
          <w:lang w:val="sr-Latn-RS"/>
        </w:rPr>
      </w:pPr>
      <w:r w:rsidRPr="00BD22A5">
        <w:rPr>
          <w:sz w:val="24"/>
          <w:szCs w:val="24"/>
          <w:lang w:val="sr-Latn-RS"/>
        </w:rPr>
        <w:t>Ukoliko banke ili pošte ne rade ili ako je prekršaj učinjen van naseljenog mesta, novčanu kaznu će na licu mesta naplatiti saobraćajni policajac, za iznos kazne od 3.000 dinara 1.500, a za 5.000 dinara 2.500 dinara, uz izdavanje potvrde u kojoj je naveden i iznos poštarine (45 dinara).</w:t>
      </w:r>
    </w:p>
    <w:p w:rsidR="00C0241A" w:rsidRPr="00BD22A5" w:rsidRDefault="00C0241A" w:rsidP="00666575">
      <w:pPr>
        <w:jc w:val="both"/>
        <w:rPr>
          <w:sz w:val="24"/>
          <w:szCs w:val="24"/>
        </w:rPr>
      </w:pPr>
      <w:r w:rsidRPr="00BD22A5">
        <w:rPr>
          <w:sz w:val="24"/>
          <w:szCs w:val="24"/>
        </w:rPr>
        <w:t>-Suçlu para cezasını ödemez ise, mahkemeye çıkartılmayı talep ettiği kabul edilerek hemen ilgili mahkemeye götürülür. Ancak, suçlunun olay günü mahkemeye çıkartılması</w:t>
      </w:r>
      <w:r w:rsidR="00E30407">
        <w:rPr>
          <w:sz w:val="24"/>
          <w:szCs w:val="24"/>
        </w:rPr>
        <w:t>nın</w:t>
      </w:r>
      <w:r w:rsidRPr="00BD22A5">
        <w:rPr>
          <w:sz w:val="24"/>
          <w:szCs w:val="24"/>
        </w:rPr>
        <w:t xml:space="preserve"> mümkün </w:t>
      </w:r>
      <w:r w:rsidR="00D74D03">
        <w:rPr>
          <w:sz w:val="24"/>
          <w:szCs w:val="24"/>
        </w:rPr>
        <w:t>olmadığı takdirde,</w:t>
      </w:r>
      <w:r w:rsidRPr="00BD22A5">
        <w:rPr>
          <w:sz w:val="24"/>
          <w:szCs w:val="24"/>
        </w:rPr>
        <w:t xml:space="preserve"> ilgili </w:t>
      </w:r>
      <w:r w:rsidR="00D41D4A">
        <w:rPr>
          <w:sz w:val="24"/>
          <w:szCs w:val="24"/>
        </w:rPr>
        <w:t>trafik polisinin önerisiyle suça ilişkin adli</w:t>
      </w:r>
      <w:r w:rsidRPr="00BD22A5">
        <w:rPr>
          <w:sz w:val="24"/>
          <w:szCs w:val="24"/>
        </w:rPr>
        <w:t xml:space="preserve"> süreç tamamlanıncaya kadar, mahkeme suçlunun pasaport veya devlet sınırını terk etmesine imkân tanıyacak seyahat belgesine el koyabilmektedir. </w:t>
      </w:r>
    </w:p>
    <w:p w:rsidR="00E016C4" w:rsidRPr="00BD22A5" w:rsidRDefault="00E016C4" w:rsidP="00666575">
      <w:pPr>
        <w:jc w:val="both"/>
        <w:rPr>
          <w:sz w:val="24"/>
          <w:szCs w:val="24"/>
          <w:lang w:val="sr-Latn-RS"/>
        </w:rPr>
      </w:pPr>
      <w:r w:rsidRPr="00BD22A5">
        <w:rPr>
          <w:sz w:val="24"/>
          <w:szCs w:val="24"/>
          <w:lang w:val="sr-Latn-RS"/>
        </w:rPr>
        <w:t>Ako učinilac prekršaja ne plati novčanu kaznu, smatraće se da je podneo zahtev za sudsko odlučivanje i odmah će se dovesti pred nadležni sud, a ukoliko to nije moguće, sud će na predlog saobraćajne policije zadržati putnu ispravu ili drugi dokument pogodan za prelazak državne granice do okončanja sudskog postupka.</w:t>
      </w:r>
    </w:p>
    <w:p w:rsidR="00C0241A" w:rsidRPr="00BD22A5" w:rsidRDefault="00C0241A" w:rsidP="00666575">
      <w:pPr>
        <w:jc w:val="both"/>
        <w:rPr>
          <w:sz w:val="24"/>
          <w:szCs w:val="24"/>
        </w:rPr>
      </w:pPr>
      <w:r w:rsidRPr="00BD22A5">
        <w:rPr>
          <w:sz w:val="24"/>
          <w:szCs w:val="24"/>
        </w:rPr>
        <w:t>-Daha ağır trafik suçlarında polis sürücüyü, 6.000 Dinar’dan 20.000 Dinar’a, 15.000 Dinardan 30.000 Dinar’a ve 100,000 Dinar’dan 120.000 Dinar’a kadar para cezası hükmetmeye yetkili hâkim karşısına çıkartacaktır. Hâkim suçun derecesine göre 60 güne kadar hapis cezası kararı da verebilmektedir.</w:t>
      </w:r>
    </w:p>
    <w:p w:rsidR="00666575" w:rsidRPr="0007280E" w:rsidRDefault="00E016C4" w:rsidP="0007280E">
      <w:pPr>
        <w:jc w:val="both"/>
        <w:rPr>
          <w:sz w:val="24"/>
          <w:szCs w:val="24"/>
          <w:lang w:val="sr-Latn-RS"/>
        </w:rPr>
      </w:pPr>
      <w:r w:rsidRPr="00BD22A5">
        <w:rPr>
          <w:sz w:val="24"/>
          <w:szCs w:val="24"/>
          <w:lang w:val="sr-Latn-RS"/>
        </w:rPr>
        <w:t>Za teže saobraćajne prekršaje, saobraćajna policija će vozača privesti sudiji za prekršaje, koji može izreći kazne u rasponu od 6.000 - 20.000, 15.000 - 30.000, 100.000 do 120.000 dinara, a za najteže prekršaje može izreći kaznu zatvora i do 60 dana.</w:t>
      </w:r>
    </w:p>
    <w:p w:rsidR="00C0241A" w:rsidRPr="00BD22A5" w:rsidRDefault="00C0241A" w:rsidP="00666575">
      <w:pPr>
        <w:jc w:val="both"/>
        <w:rPr>
          <w:sz w:val="24"/>
          <w:szCs w:val="24"/>
        </w:rPr>
      </w:pPr>
      <w:r w:rsidRPr="00BD22A5">
        <w:rPr>
          <w:sz w:val="24"/>
          <w:szCs w:val="24"/>
        </w:rPr>
        <w:lastRenderedPageBreak/>
        <w:t xml:space="preserve">-Trafik polisi </w:t>
      </w:r>
      <w:r w:rsidR="00DC5253">
        <w:rPr>
          <w:sz w:val="24"/>
          <w:szCs w:val="24"/>
        </w:rPr>
        <w:t xml:space="preserve">sadece </w:t>
      </w:r>
      <w:r w:rsidRPr="00BD22A5">
        <w:rPr>
          <w:sz w:val="24"/>
          <w:szCs w:val="24"/>
        </w:rPr>
        <w:t>olay yerinde 1.500 ve 2.500 Dinar tutarın</w:t>
      </w:r>
      <w:r w:rsidR="003A4F0B">
        <w:rPr>
          <w:sz w:val="24"/>
          <w:szCs w:val="24"/>
        </w:rPr>
        <w:t xml:space="preserve">ı aşmayan </w:t>
      </w:r>
      <w:r w:rsidRPr="00BD22A5">
        <w:rPr>
          <w:sz w:val="24"/>
          <w:szCs w:val="24"/>
        </w:rPr>
        <w:t xml:space="preserve">para cezaları </w:t>
      </w:r>
      <w:r w:rsidR="003A4F0B">
        <w:rPr>
          <w:sz w:val="24"/>
          <w:szCs w:val="24"/>
        </w:rPr>
        <w:t>ile 45 Dinar</w:t>
      </w:r>
      <w:r w:rsidRPr="00BD22A5">
        <w:rPr>
          <w:sz w:val="24"/>
          <w:szCs w:val="24"/>
        </w:rPr>
        <w:t xml:space="preserve"> posta ücreti</w:t>
      </w:r>
      <w:r w:rsidR="003A4F0B">
        <w:rPr>
          <w:sz w:val="24"/>
          <w:szCs w:val="24"/>
        </w:rPr>
        <w:t>ni tahsil etmeye yetkilidir.</w:t>
      </w:r>
    </w:p>
    <w:p w:rsidR="00E016C4" w:rsidRPr="00BD22A5" w:rsidRDefault="00E016C4" w:rsidP="00666575">
      <w:pPr>
        <w:jc w:val="both"/>
        <w:rPr>
          <w:sz w:val="24"/>
          <w:szCs w:val="24"/>
          <w:lang w:val="sr-Latn-RS"/>
        </w:rPr>
      </w:pPr>
      <w:r w:rsidRPr="00BD22A5">
        <w:rPr>
          <w:sz w:val="24"/>
          <w:szCs w:val="24"/>
          <w:lang w:val="sr-Latn-RS"/>
        </w:rPr>
        <w:t>Ne postoji druga novčana kazna koja se može platiti na licu mesta kod saobraćajnog policajca osim 1.500 i 2.500 dinara, sa poštarinom.</w:t>
      </w:r>
    </w:p>
    <w:p w:rsidR="00075406" w:rsidRDefault="00666575" w:rsidP="00666575">
      <w:pPr>
        <w:jc w:val="both"/>
        <w:rPr>
          <w:sz w:val="24"/>
          <w:szCs w:val="24"/>
        </w:rPr>
      </w:pPr>
      <w:r w:rsidRPr="00BD22A5">
        <w:rPr>
          <w:sz w:val="24"/>
          <w:szCs w:val="24"/>
        </w:rPr>
        <w:t>-</w:t>
      </w:r>
      <w:r w:rsidR="00C0241A" w:rsidRPr="00BD22A5">
        <w:rPr>
          <w:sz w:val="24"/>
          <w:szCs w:val="24"/>
        </w:rPr>
        <w:t>Para cezaları polise sadece Dinar olarak ödenebil</w:t>
      </w:r>
      <w:r w:rsidR="00075406">
        <w:rPr>
          <w:sz w:val="24"/>
          <w:szCs w:val="24"/>
        </w:rPr>
        <w:t>ir. B</w:t>
      </w:r>
      <w:r w:rsidR="00C0241A" w:rsidRPr="00BD22A5">
        <w:rPr>
          <w:sz w:val="24"/>
          <w:szCs w:val="24"/>
        </w:rPr>
        <w:t xml:space="preserve">unun haricindeki </w:t>
      </w:r>
      <w:r w:rsidR="00075406">
        <w:rPr>
          <w:sz w:val="24"/>
          <w:szCs w:val="24"/>
        </w:rPr>
        <w:t>yöntemlere başvurulması suç teşkil etmektedir.</w:t>
      </w:r>
    </w:p>
    <w:p w:rsidR="00E016C4" w:rsidRPr="00BD22A5" w:rsidRDefault="00FA0659" w:rsidP="00666575">
      <w:pPr>
        <w:jc w:val="both"/>
        <w:rPr>
          <w:sz w:val="24"/>
          <w:szCs w:val="24"/>
          <w:lang w:val="sr-Latn-RS"/>
        </w:rPr>
      </w:pPr>
      <w:r w:rsidRPr="00BD22A5">
        <w:rPr>
          <w:sz w:val="24"/>
          <w:szCs w:val="24"/>
          <w:lang w:val="sr-Latn-RS"/>
        </w:rPr>
        <w:t>N</w:t>
      </w:r>
      <w:r w:rsidR="00E016C4" w:rsidRPr="00BD22A5">
        <w:rPr>
          <w:sz w:val="24"/>
          <w:szCs w:val="24"/>
          <w:lang w:val="sr-Latn-RS"/>
        </w:rPr>
        <w:t>ovčana kazna kod policijskog službenika se plaća isključivo u dinarima, sve ostalo je kažnjivo po zakonu.</w:t>
      </w:r>
    </w:p>
    <w:p w:rsidR="00666575" w:rsidRPr="00666575" w:rsidRDefault="00666575" w:rsidP="00C0241A">
      <w:pPr>
        <w:jc w:val="both"/>
        <w:rPr>
          <w:lang w:val="sr-Cyrl-RS"/>
        </w:rPr>
      </w:pPr>
    </w:p>
    <w:p w:rsidR="00E016C4" w:rsidRDefault="00E016C4" w:rsidP="00C0241A">
      <w:pPr>
        <w:jc w:val="center"/>
        <w:rPr>
          <w:b/>
          <w:sz w:val="24"/>
          <w:szCs w:val="24"/>
        </w:rPr>
      </w:pPr>
    </w:p>
    <w:sectPr w:rsidR="00E016C4" w:rsidSect="00360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775" w:rsidRDefault="00861775" w:rsidP="00C0241A">
      <w:pPr>
        <w:spacing w:after="0" w:line="240" w:lineRule="auto"/>
      </w:pPr>
      <w:r>
        <w:separator/>
      </w:r>
    </w:p>
  </w:endnote>
  <w:endnote w:type="continuationSeparator" w:id="0">
    <w:p w:rsidR="00861775" w:rsidRDefault="00861775" w:rsidP="00C0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775" w:rsidRDefault="00861775" w:rsidP="00C0241A">
      <w:pPr>
        <w:spacing w:after="0" w:line="240" w:lineRule="auto"/>
      </w:pPr>
      <w:r>
        <w:separator/>
      </w:r>
    </w:p>
  </w:footnote>
  <w:footnote w:type="continuationSeparator" w:id="0">
    <w:p w:rsidR="00861775" w:rsidRDefault="00861775" w:rsidP="00C02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E73FA"/>
    <w:multiLevelType w:val="hybridMultilevel"/>
    <w:tmpl w:val="7B26EFB6"/>
    <w:lvl w:ilvl="0" w:tplc="4BD4881E">
      <w:start w:val="1929"/>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2F"/>
    <w:rsid w:val="0000309E"/>
    <w:rsid w:val="0007280E"/>
    <w:rsid w:val="00075406"/>
    <w:rsid w:val="000A5578"/>
    <w:rsid w:val="000C7ABB"/>
    <w:rsid w:val="001469C6"/>
    <w:rsid w:val="0016166A"/>
    <w:rsid w:val="00240B08"/>
    <w:rsid w:val="00260482"/>
    <w:rsid w:val="00360D77"/>
    <w:rsid w:val="0036202F"/>
    <w:rsid w:val="003871D2"/>
    <w:rsid w:val="003A4F0B"/>
    <w:rsid w:val="00445EB0"/>
    <w:rsid w:val="00454B16"/>
    <w:rsid w:val="00475F25"/>
    <w:rsid w:val="004826CA"/>
    <w:rsid w:val="00564F49"/>
    <w:rsid w:val="00576C9B"/>
    <w:rsid w:val="00577551"/>
    <w:rsid w:val="005C7D1B"/>
    <w:rsid w:val="005D3DFE"/>
    <w:rsid w:val="005E5EC5"/>
    <w:rsid w:val="00647FA6"/>
    <w:rsid w:val="00664D7F"/>
    <w:rsid w:val="00666575"/>
    <w:rsid w:val="006B11D2"/>
    <w:rsid w:val="006D1D14"/>
    <w:rsid w:val="006F5585"/>
    <w:rsid w:val="00703610"/>
    <w:rsid w:val="007060E3"/>
    <w:rsid w:val="007122A4"/>
    <w:rsid w:val="0072115E"/>
    <w:rsid w:val="0073073D"/>
    <w:rsid w:val="0073097F"/>
    <w:rsid w:val="007B71DF"/>
    <w:rsid w:val="007E58E7"/>
    <w:rsid w:val="0080525D"/>
    <w:rsid w:val="00861775"/>
    <w:rsid w:val="008871D6"/>
    <w:rsid w:val="008D64E3"/>
    <w:rsid w:val="009D00CC"/>
    <w:rsid w:val="00A00BAD"/>
    <w:rsid w:val="00A4141B"/>
    <w:rsid w:val="00A8790C"/>
    <w:rsid w:val="00A90BBA"/>
    <w:rsid w:val="00AC1E29"/>
    <w:rsid w:val="00B15C3A"/>
    <w:rsid w:val="00B36A52"/>
    <w:rsid w:val="00BA603E"/>
    <w:rsid w:val="00BD22A5"/>
    <w:rsid w:val="00BD52DC"/>
    <w:rsid w:val="00C0241A"/>
    <w:rsid w:val="00C159BA"/>
    <w:rsid w:val="00C261CB"/>
    <w:rsid w:val="00C30246"/>
    <w:rsid w:val="00C337E7"/>
    <w:rsid w:val="00C65CFC"/>
    <w:rsid w:val="00D07A70"/>
    <w:rsid w:val="00D40F75"/>
    <w:rsid w:val="00D41D4A"/>
    <w:rsid w:val="00D54EC6"/>
    <w:rsid w:val="00D74D03"/>
    <w:rsid w:val="00DA26B6"/>
    <w:rsid w:val="00DC5253"/>
    <w:rsid w:val="00E016C4"/>
    <w:rsid w:val="00E029AA"/>
    <w:rsid w:val="00E30407"/>
    <w:rsid w:val="00E30B13"/>
    <w:rsid w:val="00E30DB5"/>
    <w:rsid w:val="00E35DCE"/>
    <w:rsid w:val="00E35E27"/>
    <w:rsid w:val="00E624BC"/>
    <w:rsid w:val="00EA387F"/>
    <w:rsid w:val="00FA0659"/>
    <w:rsid w:val="00FE1C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6F652-8B4A-46F4-B8A3-B530B597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02F"/>
    <w:rPr>
      <w:rFonts w:ascii="Times New Roman" w:hAnsi="Times New Roman" w:cs="Times New Roman"/>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8E7"/>
    <w:pPr>
      <w:ind w:left="720"/>
      <w:contextualSpacing/>
    </w:pPr>
    <w:rPr>
      <w:rFonts w:asciiTheme="minorHAnsi" w:hAnsiTheme="minorHAnsi" w:cstheme="minorBidi"/>
      <w:lang w:eastAsia="en-US"/>
    </w:rPr>
  </w:style>
  <w:style w:type="paragraph" w:styleId="BalloonText">
    <w:name w:val="Balloon Text"/>
    <w:basedOn w:val="Normal"/>
    <w:link w:val="BalloonTextChar"/>
    <w:uiPriority w:val="99"/>
    <w:semiHidden/>
    <w:unhideWhenUsed/>
    <w:rsid w:val="00BD5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2DC"/>
    <w:rPr>
      <w:rFonts w:ascii="Tahoma" w:hAnsi="Tahoma" w:cs="Tahoma"/>
      <w:sz w:val="16"/>
      <w:szCs w:val="16"/>
      <w:lang w:eastAsia="tr-TR"/>
    </w:rPr>
  </w:style>
  <w:style w:type="paragraph" w:styleId="Header">
    <w:name w:val="header"/>
    <w:basedOn w:val="Normal"/>
    <w:link w:val="HeaderChar"/>
    <w:uiPriority w:val="99"/>
    <w:unhideWhenUsed/>
    <w:rsid w:val="00C024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41A"/>
    <w:rPr>
      <w:rFonts w:ascii="Times New Roman" w:hAnsi="Times New Roman" w:cs="Times New Roman"/>
      <w:lang w:eastAsia="tr-TR"/>
    </w:rPr>
  </w:style>
  <w:style w:type="paragraph" w:styleId="Footer">
    <w:name w:val="footer"/>
    <w:basedOn w:val="Normal"/>
    <w:link w:val="FooterChar"/>
    <w:uiPriority w:val="99"/>
    <w:unhideWhenUsed/>
    <w:rsid w:val="00C024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41A"/>
    <w:rPr>
      <w:rFonts w:ascii="Times New Roman" w:hAnsi="Times New Roman" w:cs="Times New Roman"/>
      <w:lang w:eastAsia="tr-TR"/>
    </w:rPr>
  </w:style>
  <w:style w:type="paragraph" w:styleId="BodyText">
    <w:name w:val="Body Text"/>
    <w:basedOn w:val="Normal"/>
    <w:link w:val="BodyTextChar"/>
    <w:rsid w:val="00703610"/>
    <w:pPr>
      <w:spacing w:after="0" w:line="240" w:lineRule="auto"/>
      <w:jc w:val="both"/>
    </w:pPr>
    <w:rPr>
      <w:rFonts w:eastAsia="Times New Roman"/>
      <w:sz w:val="28"/>
      <w:szCs w:val="20"/>
      <w:lang w:val="sr-Cyrl-CS" w:eastAsia="en-US"/>
    </w:rPr>
  </w:style>
  <w:style w:type="character" w:customStyle="1" w:styleId="BodyTextChar">
    <w:name w:val="Body Text Char"/>
    <w:basedOn w:val="DefaultParagraphFont"/>
    <w:link w:val="BodyText"/>
    <w:rsid w:val="00703610"/>
    <w:rPr>
      <w:rFonts w:ascii="Times New Roman" w:eastAsia="Times New Roman" w:hAnsi="Times New Roman" w:cs="Times New Roman"/>
      <w:sz w:val="28"/>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7509">
      <w:bodyDiv w:val="1"/>
      <w:marLeft w:val="0"/>
      <w:marRight w:val="0"/>
      <w:marTop w:val="0"/>
      <w:marBottom w:val="0"/>
      <w:divBdr>
        <w:top w:val="none" w:sz="0" w:space="0" w:color="auto"/>
        <w:left w:val="none" w:sz="0" w:space="0" w:color="auto"/>
        <w:bottom w:val="none" w:sz="0" w:space="0" w:color="auto"/>
        <w:right w:val="none" w:sz="0" w:space="0" w:color="auto"/>
      </w:divBdr>
    </w:div>
    <w:div w:id="2011176676">
      <w:bodyDiv w:val="1"/>
      <w:marLeft w:val="0"/>
      <w:marRight w:val="0"/>
      <w:marTop w:val="0"/>
      <w:marBottom w:val="0"/>
      <w:divBdr>
        <w:top w:val="none" w:sz="0" w:space="0" w:color="auto"/>
        <w:left w:val="none" w:sz="0" w:space="0" w:color="auto"/>
        <w:bottom w:val="none" w:sz="0" w:space="0" w:color="auto"/>
        <w:right w:val="none" w:sz="0" w:space="0" w:color="auto"/>
      </w:divBdr>
      <w:divsChild>
        <w:div w:id="1192374372">
          <w:marLeft w:val="0"/>
          <w:marRight w:val="0"/>
          <w:marTop w:val="0"/>
          <w:marBottom w:val="0"/>
          <w:divBdr>
            <w:top w:val="none" w:sz="0" w:space="0" w:color="auto"/>
            <w:left w:val="none" w:sz="0" w:space="0" w:color="auto"/>
            <w:bottom w:val="none" w:sz="0" w:space="0" w:color="auto"/>
            <w:right w:val="none" w:sz="0" w:space="0" w:color="auto"/>
          </w:divBdr>
          <w:divsChild>
            <w:div w:id="1476608784">
              <w:marLeft w:val="0"/>
              <w:marRight w:val="0"/>
              <w:marTop w:val="0"/>
              <w:marBottom w:val="0"/>
              <w:divBdr>
                <w:top w:val="none" w:sz="0" w:space="0" w:color="auto"/>
                <w:left w:val="none" w:sz="0" w:space="0" w:color="auto"/>
                <w:bottom w:val="none" w:sz="0" w:space="0" w:color="auto"/>
                <w:right w:val="none" w:sz="0" w:space="0" w:color="auto"/>
              </w:divBdr>
              <w:divsChild>
                <w:div w:id="715930403">
                  <w:marLeft w:val="0"/>
                  <w:marRight w:val="0"/>
                  <w:marTop w:val="0"/>
                  <w:marBottom w:val="0"/>
                  <w:divBdr>
                    <w:top w:val="none" w:sz="0" w:space="0" w:color="auto"/>
                    <w:left w:val="none" w:sz="0" w:space="0" w:color="auto"/>
                    <w:bottom w:val="none" w:sz="0" w:space="0" w:color="auto"/>
                    <w:right w:val="none" w:sz="0" w:space="0" w:color="auto"/>
                  </w:divBdr>
                  <w:divsChild>
                    <w:div w:id="2084333783">
                      <w:marLeft w:val="0"/>
                      <w:marRight w:val="0"/>
                      <w:marTop w:val="0"/>
                      <w:marBottom w:val="0"/>
                      <w:divBdr>
                        <w:top w:val="none" w:sz="0" w:space="0" w:color="auto"/>
                        <w:left w:val="none" w:sz="0" w:space="0" w:color="auto"/>
                        <w:bottom w:val="none" w:sz="0" w:space="0" w:color="auto"/>
                        <w:right w:val="none" w:sz="0" w:space="0" w:color="auto"/>
                      </w:divBdr>
                      <w:divsChild>
                        <w:div w:id="936710799">
                          <w:marLeft w:val="0"/>
                          <w:marRight w:val="0"/>
                          <w:marTop w:val="0"/>
                          <w:marBottom w:val="0"/>
                          <w:divBdr>
                            <w:top w:val="none" w:sz="0" w:space="0" w:color="auto"/>
                            <w:left w:val="none" w:sz="0" w:space="0" w:color="auto"/>
                            <w:bottom w:val="none" w:sz="0" w:space="0" w:color="auto"/>
                            <w:right w:val="none" w:sz="0" w:space="0" w:color="auto"/>
                          </w:divBdr>
                          <w:divsChild>
                            <w:div w:id="714083544">
                              <w:marLeft w:val="0"/>
                              <w:marRight w:val="0"/>
                              <w:marTop w:val="0"/>
                              <w:marBottom w:val="0"/>
                              <w:divBdr>
                                <w:top w:val="none" w:sz="0" w:space="0" w:color="auto"/>
                                <w:left w:val="none" w:sz="0" w:space="0" w:color="auto"/>
                                <w:bottom w:val="none" w:sz="0" w:space="0" w:color="auto"/>
                                <w:right w:val="none" w:sz="0" w:space="0" w:color="auto"/>
                              </w:divBdr>
                              <w:divsChild>
                                <w:div w:id="611788964">
                                  <w:marLeft w:val="0"/>
                                  <w:marRight w:val="0"/>
                                  <w:marTop w:val="0"/>
                                  <w:marBottom w:val="0"/>
                                  <w:divBdr>
                                    <w:top w:val="none" w:sz="0" w:space="0" w:color="auto"/>
                                    <w:left w:val="none" w:sz="0" w:space="0" w:color="auto"/>
                                    <w:bottom w:val="none" w:sz="0" w:space="0" w:color="auto"/>
                                    <w:right w:val="none" w:sz="0" w:space="0" w:color="auto"/>
                                  </w:divBdr>
                                  <w:divsChild>
                                    <w:div w:id="2104254922">
                                      <w:marLeft w:val="0"/>
                                      <w:marRight w:val="0"/>
                                      <w:marTop w:val="0"/>
                                      <w:marBottom w:val="0"/>
                                      <w:divBdr>
                                        <w:top w:val="none" w:sz="0" w:space="0" w:color="auto"/>
                                        <w:left w:val="none" w:sz="0" w:space="0" w:color="auto"/>
                                        <w:bottom w:val="none" w:sz="0" w:space="0" w:color="auto"/>
                                        <w:right w:val="none" w:sz="0" w:space="0" w:color="auto"/>
                                      </w:divBdr>
                                      <w:divsChild>
                                        <w:div w:id="177627149">
                                          <w:marLeft w:val="0"/>
                                          <w:marRight w:val="0"/>
                                          <w:marTop w:val="0"/>
                                          <w:marBottom w:val="0"/>
                                          <w:divBdr>
                                            <w:top w:val="none" w:sz="0" w:space="0" w:color="auto"/>
                                            <w:left w:val="none" w:sz="0" w:space="0" w:color="auto"/>
                                            <w:bottom w:val="none" w:sz="0" w:space="0" w:color="auto"/>
                                            <w:right w:val="none" w:sz="0" w:space="0" w:color="auto"/>
                                          </w:divBdr>
                                          <w:divsChild>
                                            <w:div w:id="1378509294">
                                              <w:marLeft w:val="0"/>
                                              <w:marRight w:val="0"/>
                                              <w:marTop w:val="0"/>
                                              <w:marBottom w:val="0"/>
                                              <w:divBdr>
                                                <w:top w:val="none" w:sz="0" w:space="0" w:color="auto"/>
                                                <w:left w:val="none" w:sz="0" w:space="0" w:color="auto"/>
                                                <w:bottom w:val="none" w:sz="0" w:space="0" w:color="auto"/>
                                                <w:right w:val="none" w:sz="0" w:space="0" w:color="auto"/>
                                              </w:divBdr>
                                              <w:divsChild>
                                                <w:div w:id="2125728777">
                                                  <w:marLeft w:val="0"/>
                                                  <w:marRight w:val="0"/>
                                                  <w:marTop w:val="0"/>
                                                  <w:marBottom w:val="0"/>
                                                  <w:divBdr>
                                                    <w:top w:val="none" w:sz="0" w:space="0" w:color="auto"/>
                                                    <w:left w:val="none" w:sz="0" w:space="0" w:color="auto"/>
                                                    <w:bottom w:val="none" w:sz="0" w:space="0" w:color="auto"/>
                                                    <w:right w:val="none" w:sz="0" w:space="0" w:color="auto"/>
                                                  </w:divBdr>
                                                  <w:divsChild>
                                                    <w:div w:id="316768245">
                                                      <w:marLeft w:val="0"/>
                                                      <w:marRight w:val="0"/>
                                                      <w:marTop w:val="0"/>
                                                      <w:marBottom w:val="0"/>
                                                      <w:divBdr>
                                                        <w:top w:val="none" w:sz="0" w:space="0" w:color="auto"/>
                                                        <w:left w:val="none" w:sz="0" w:space="0" w:color="auto"/>
                                                        <w:bottom w:val="none" w:sz="0" w:space="0" w:color="auto"/>
                                                        <w:right w:val="none" w:sz="0" w:space="0" w:color="auto"/>
                                                      </w:divBdr>
                                                      <w:divsChild>
                                                        <w:div w:id="2904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E2E58-82F9-4B70-9BE9-A2AD62A4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barcin.kurucu</dc:creator>
  <cp:keywords/>
  <dc:description/>
  <cp:lastModifiedBy>Barçın Kurucu Oruç</cp:lastModifiedBy>
  <cp:revision>6</cp:revision>
  <cp:lastPrinted>2014-05-23T08:33:00Z</cp:lastPrinted>
  <dcterms:created xsi:type="dcterms:W3CDTF">2014-05-26T09:23:00Z</dcterms:created>
  <dcterms:modified xsi:type="dcterms:W3CDTF">2014-06-03T10:00:00Z</dcterms:modified>
</cp:coreProperties>
</file>