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F18" w:rsidRPr="000B307F" w:rsidRDefault="00F701E3" w:rsidP="00B47F18">
      <w:pPr>
        <w:pStyle w:val="ListParagraph"/>
        <w:ind w:left="-142" w:right="141"/>
        <w:jc w:val="left"/>
        <w:rPr>
          <w:b/>
          <w:lang w:val="tr-TR"/>
        </w:rPr>
      </w:pPr>
      <w:bookmarkStart w:id="0" w:name="_Hlk198218365"/>
      <w:r>
        <w:rPr>
          <w:b/>
          <w:lang w:val="tr-TR"/>
        </w:rPr>
        <w:t xml:space="preserve">SIRBİSTAN </w:t>
      </w:r>
      <w:r w:rsidR="00B47F18" w:rsidRPr="000B307F">
        <w:rPr>
          <w:b/>
          <w:lang w:val="tr-TR"/>
        </w:rPr>
        <w:t>TEMEL GÖSTERGELER</w:t>
      </w:r>
      <w:r>
        <w:rPr>
          <w:b/>
          <w:lang w:val="tr-TR"/>
        </w:rPr>
        <w:t xml:space="preserve"> – Şubat 2026</w:t>
      </w:r>
    </w:p>
    <w:p w:rsidR="00B47F18" w:rsidRPr="000B307F" w:rsidRDefault="00B47F18" w:rsidP="00B47F18">
      <w:pPr>
        <w:ind w:left="-142" w:right="141"/>
        <w:jc w:val="both"/>
      </w:pP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  <w:u w:val="single"/>
        </w:rPr>
      </w:pPr>
      <w:r w:rsidRPr="000B307F">
        <w:rPr>
          <w:rFonts w:eastAsia="Calibri"/>
          <w:b/>
          <w:u w:val="single"/>
        </w:rPr>
        <w:t>İkili İlişkiler:</w:t>
      </w:r>
      <w:r w:rsidRPr="000B307F">
        <w:rPr>
          <w:rFonts w:eastAsia="Calibri"/>
          <w:b/>
        </w:rPr>
        <w:t xml:space="preserve"> </w:t>
      </w:r>
      <w:r w:rsidRPr="000B307F">
        <w:rPr>
          <w:rFonts w:eastAsia="Calibri"/>
        </w:rPr>
        <w:t xml:space="preserve">Yüksek Düzeyli </w:t>
      </w:r>
      <w:proofErr w:type="gramStart"/>
      <w:r w:rsidRPr="000B307F">
        <w:rPr>
          <w:rFonts w:eastAsia="Calibri"/>
        </w:rPr>
        <w:t>İşbirliği</w:t>
      </w:r>
      <w:proofErr w:type="gramEnd"/>
      <w:r w:rsidRPr="000B307F">
        <w:rPr>
          <w:rFonts w:eastAsia="Calibri"/>
        </w:rPr>
        <w:t xml:space="preserve"> Konseyi (YDİK) 2017 yılında kurulmuştur.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Diplomatik İlişkilerin Tesisi:</w:t>
      </w:r>
      <w:r w:rsidRPr="000B307F">
        <w:rPr>
          <w:rFonts w:eastAsia="Calibri"/>
        </w:rPr>
        <w:t xml:space="preserve"> 1879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Büyükelçimiz:</w:t>
      </w:r>
      <w:r w:rsidRPr="000B307F">
        <w:rPr>
          <w:rFonts w:eastAsia="Calibri"/>
        </w:rPr>
        <w:t xml:space="preserve"> İlhan Saygılı (28 Kasım 2024 itibariyle)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Sırbistan’ın Ankara Büyükelçisi: </w:t>
      </w:r>
      <w:proofErr w:type="spellStart"/>
      <w:r w:rsidRPr="000B307F">
        <w:rPr>
          <w:rFonts w:eastAsia="Calibri"/>
        </w:rPr>
        <w:t>Aca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Jovanoviç</w:t>
      </w:r>
      <w:proofErr w:type="spellEnd"/>
      <w:r w:rsidRPr="000B307F">
        <w:rPr>
          <w:rFonts w:eastAsia="Calibri"/>
        </w:rPr>
        <w:t xml:space="preserve"> (17.07.2024 itibariyle)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Son Siyasi İstişareler: </w:t>
      </w:r>
      <w:r w:rsidRPr="000B307F">
        <w:rPr>
          <w:rFonts w:eastAsia="Calibri"/>
        </w:rPr>
        <w:t>26 Ağustos 2024, Ankara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bookmarkStart w:id="1" w:name="_Hlk178241182"/>
      <w:r w:rsidRPr="000B307F">
        <w:rPr>
          <w:rFonts w:eastAsia="Calibri"/>
          <w:b/>
        </w:rPr>
        <w:t>Son Karma Ekonomik Komisyon (KEK) Toplantısı:</w:t>
      </w:r>
      <w:r w:rsidRPr="000B307F">
        <w:rPr>
          <w:rFonts w:eastAsia="Calibri"/>
        </w:rPr>
        <w:t xml:space="preserve"> 19-20 Mart 2018, Belgrad. </w:t>
      </w:r>
      <w:bookmarkStart w:id="2" w:name="_GoBack"/>
      <w:bookmarkEnd w:id="2"/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bookmarkStart w:id="3" w:name="_Hlk178241196"/>
      <w:bookmarkEnd w:id="1"/>
      <w:r w:rsidRPr="000B307F">
        <w:rPr>
          <w:rFonts w:eastAsia="Calibri"/>
          <w:b/>
        </w:rPr>
        <w:t xml:space="preserve">KEK </w:t>
      </w:r>
      <w:proofErr w:type="spellStart"/>
      <w:r w:rsidRPr="000B307F">
        <w:rPr>
          <w:rFonts w:eastAsia="Calibri"/>
          <w:b/>
        </w:rPr>
        <w:t>Eşbaşkanları</w:t>
      </w:r>
      <w:proofErr w:type="spellEnd"/>
      <w:r w:rsidRPr="000B307F">
        <w:rPr>
          <w:rFonts w:eastAsia="Calibri"/>
          <w:b/>
        </w:rPr>
        <w:t xml:space="preserve">: </w:t>
      </w:r>
      <w:r w:rsidR="00DF7FF1" w:rsidRPr="00DF7FF1">
        <w:rPr>
          <w:rFonts w:eastAsia="Calibri"/>
        </w:rPr>
        <w:t xml:space="preserve">Adalet Bakanımız Sn. Yılmaz Tunç; Sırbistan Başbakan Yardımcısı ve Ekonomi Bakanı </w:t>
      </w:r>
      <w:proofErr w:type="spellStart"/>
      <w:r w:rsidR="00DF7FF1" w:rsidRPr="00DF7FF1">
        <w:rPr>
          <w:rFonts w:eastAsia="Calibri"/>
        </w:rPr>
        <w:t>Adriyana</w:t>
      </w:r>
      <w:proofErr w:type="spellEnd"/>
      <w:r w:rsidR="00DF7FF1" w:rsidRPr="00DF7FF1">
        <w:rPr>
          <w:rFonts w:eastAsia="Calibri"/>
        </w:rPr>
        <w:t xml:space="preserve"> </w:t>
      </w:r>
      <w:proofErr w:type="spellStart"/>
      <w:r w:rsidR="00DF7FF1" w:rsidRPr="00DF7FF1">
        <w:rPr>
          <w:rFonts w:eastAsia="Calibri"/>
        </w:rPr>
        <w:t>Mesaroviç</w:t>
      </w:r>
      <w:proofErr w:type="spellEnd"/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bookmarkStart w:id="4" w:name="_Hlk178241217"/>
      <w:bookmarkEnd w:id="3"/>
      <w:r w:rsidRPr="000B307F">
        <w:rPr>
          <w:rFonts w:eastAsia="Calibri"/>
          <w:b/>
        </w:rPr>
        <w:t xml:space="preserve">İş Konseyi: </w:t>
      </w:r>
      <w:r w:rsidRPr="000B307F">
        <w:rPr>
          <w:rFonts w:eastAsia="Calibri"/>
        </w:rPr>
        <w:t xml:space="preserve">Dış Ekonomik İlişkiler Kurulu (DEİK) Türkiye-Sırbistan İş Konseyi faaliyetlerini 2002 yılından bu yana sürdürmektedir. </w:t>
      </w:r>
      <w:proofErr w:type="spellStart"/>
      <w:r w:rsidRPr="000B307F">
        <w:rPr>
          <w:rFonts w:eastAsia="Calibri"/>
        </w:rPr>
        <w:t>Eşbaşkanlıklarını</w:t>
      </w:r>
      <w:proofErr w:type="spellEnd"/>
      <w:r w:rsidRPr="000B307F">
        <w:rPr>
          <w:rFonts w:eastAsia="Calibri"/>
        </w:rPr>
        <w:t xml:space="preserve"> Sn. Osman Arslan (Halkbank Genel Müdürü) ve Sırbistan Ticaret ve Sanayi Odası Başkanı </w:t>
      </w:r>
      <w:proofErr w:type="spellStart"/>
      <w:r w:rsidRPr="000B307F">
        <w:rPr>
          <w:rFonts w:eastAsia="Calibri"/>
        </w:rPr>
        <w:t>Marko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Çadez</w:t>
      </w:r>
      <w:proofErr w:type="spellEnd"/>
      <w:r w:rsidRPr="000B307F">
        <w:rPr>
          <w:rFonts w:eastAsia="Calibri"/>
        </w:rPr>
        <w:t xml:space="preserve"> yürütmektedir.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</w:rPr>
      </w:pPr>
      <w:bookmarkStart w:id="5" w:name="_Hlk178241240"/>
      <w:bookmarkEnd w:id="4"/>
      <w:proofErr w:type="spellStart"/>
      <w:r w:rsidRPr="000B307F">
        <w:rPr>
          <w:rFonts w:eastAsia="Calibri"/>
          <w:b/>
        </w:rPr>
        <w:t>Parlamentolararası</w:t>
      </w:r>
      <w:proofErr w:type="spellEnd"/>
      <w:r w:rsidRPr="000B307F">
        <w:rPr>
          <w:rFonts w:eastAsia="Calibri"/>
          <w:b/>
        </w:rPr>
        <w:t xml:space="preserve"> Dostluk Grubu:</w:t>
      </w:r>
      <w:r w:rsidRPr="000B307F">
        <w:rPr>
          <w:rFonts w:eastAsia="Calibri"/>
        </w:rPr>
        <w:t xml:space="preserve"> </w:t>
      </w:r>
      <w:bookmarkEnd w:id="5"/>
      <w:r w:rsidR="00DF7FF1" w:rsidRPr="00DF7FF1">
        <w:rPr>
          <w:rFonts w:eastAsia="Calibri"/>
        </w:rPr>
        <w:t xml:space="preserve">Türkiye-Sırbistan </w:t>
      </w:r>
      <w:proofErr w:type="spellStart"/>
      <w:r w:rsidR="00DF7FF1" w:rsidRPr="00DF7FF1">
        <w:rPr>
          <w:rFonts w:eastAsia="Calibri"/>
        </w:rPr>
        <w:t>Parlamentolararası</w:t>
      </w:r>
      <w:proofErr w:type="spellEnd"/>
      <w:r w:rsidR="00DF7FF1" w:rsidRPr="00DF7FF1">
        <w:rPr>
          <w:rFonts w:eastAsia="Calibri"/>
        </w:rPr>
        <w:t xml:space="preserve"> Dostluk Grubu Başkanlığını AK Parti Bursa Milletvekili Sayın Ayhan Salman üstlenmiştir. Sırbistan-Türkiye Dostluk Grubu ise Cumhurbaşkanı </w:t>
      </w:r>
      <w:proofErr w:type="spellStart"/>
      <w:r w:rsidR="00DF7FF1" w:rsidRPr="00DF7FF1">
        <w:rPr>
          <w:rFonts w:eastAsia="Calibri"/>
        </w:rPr>
        <w:t>Vuçiç’in</w:t>
      </w:r>
      <w:proofErr w:type="spellEnd"/>
      <w:r w:rsidR="00DF7FF1" w:rsidRPr="00DF7FF1">
        <w:rPr>
          <w:rFonts w:eastAsia="Calibri"/>
        </w:rPr>
        <w:t xml:space="preserve"> 12 Şubat 2026 tarihinde ülkemize gerçekleştirdiği ziyaretin akabinde 19 Şubat 2026 tarihinde ihdas edilmiş olup, 29 üyeli </w:t>
      </w:r>
      <w:proofErr w:type="spellStart"/>
      <w:r w:rsidR="00DF7FF1" w:rsidRPr="00DF7FF1">
        <w:rPr>
          <w:rFonts w:eastAsia="Calibri"/>
        </w:rPr>
        <w:t>sözkonusu</w:t>
      </w:r>
      <w:proofErr w:type="spellEnd"/>
      <w:r w:rsidR="00DF7FF1" w:rsidRPr="00DF7FF1">
        <w:rPr>
          <w:rFonts w:eastAsia="Calibri"/>
        </w:rPr>
        <w:t xml:space="preserve"> grubun Başkanlığını iktidardaki “Sırbistan İlerleme Partisi” (SNS) milletvekillerinden </w:t>
      </w:r>
      <w:proofErr w:type="spellStart"/>
      <w:r w:rsidR="00DF7FF1" w:rsidRPr="00DF7FF1">
        <w:rPr>
          <w:rFonts w:eastAsia="Calibri"/>
        </w:rPr>
        <w:t>Milimir</w:t>
      </w:r>
      <w:proofErr w:type="spellEnd"/>
      <w:r w:rsidR="00DF7FF1" w:rsidRPr="00DF7FF1">
        <w:rPr>
          <w:rFonts w:eastAsia="Calibri"/>
        </w:rPr>
        <w:t xml:space="preserve"> </w:t>
      </w:r>
      <w:proofErr w:type="spellStart"/>
      <w:r w:rsidR="00DF7FF1" w:rsidRPr="00DF7FF1">
        <w:rPr>
          <w:rFonts w:eastAsia="Calibri"/>
        </w:rPr>
        <w:t>Vujadinoviç</w:t>
      </w:r>
      <w:proofErr w:type="spellEnd"/>
      <w:r w:rsidR="00DF7FF1" w:rsidRPr="00DF7FF1">
        <w:rPr>
          <w:rFonts w:eastAsia="Calibri"/>
        </w:rPr>
        <w:t xml:space="preserve"> üstlenmiştir.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bookmarkStart w:id="6" w:name="_Hlk218802000"/>
      <w:r w:rsidRPr="000B307F">
        <w:rPr>
          <w:rFonts w:eastAsia="Calibri"/>
          <w:b/>
        </w:rPr>
        <w:t>Vize Rejimi:</w:t>
      </w:r>
      <w:r w:rsidRPr="000B307F">
        <w:rPr>
          <w:rFonts w:eastAsia="Calibri"/>
        </w:rPr>
        <w:t xml:space="preserve"> Umuma mahsus ve resmi pasaport hamilleri 180 gün içinde 90 günü aşmamak kaydıyla vizeden muaftır. 7 Eylül 2022 tarihinde imzalanan Kimlikle Seyahat Protokolü'nün ülkemizdeki iç onay süreci 2022 Ekim ayında tamamlanmıştır. Yürürlüğe girmesi için Sırbistan’ın iç onay sürecini tamamlaması gerekmektedir.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Ülkedeki vatandaşlarımız: </w:t>
      </w:r>
      <w:r w:rsidRPr="000B307F">
        <w:rPr>
          <w:rFonts w:eastAsia="Calibri"/>
        </w:rPr>
        <w:t xml:space="preserve">(Konsolosluk.Net) </w:t>
      </w:r>
      <w:r w:rsidR="003D5249">
        <w:rPr>
          <w:rFonts w:eastAsia="Calibri"/>
        </w:rPr>
        <w:t>20.078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color w:val="000000"/>
        </w:rPr>
      </w:pPr>
      <w:r w:rsidRPr="000B307F">
        <w:rPr>
          <w:b/>
          <w:bCs/>
        </w:rPr>
        <w:t>Ülkemizdeki Sırbistan vatandaşları:</w:t>
      </w:r>
      <w:r w:rsidRPr="000B307F">
        <w:t xml:space="preserve"> </w:t>
      </w:r>
      <w:r w:rsidRPr="000B307F">
        <w:rPr>
          <w:bCs/>
        </w:rPr>
        <w:t>1.591 (Kaynak: TÜİK)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bookmarkStart w:id="7" w:name="_Hlk178241298"/>
      <w:bookmarkEnd w:id="6"/>
      <w:r w:rsidRPr="000B307F">
        <w:rPr>
          <w:rFonts w:eastAsia="Calibri"/>
          <w:b/>
        </w:rPr>
        <w:t>Uçak seferleri (haftalık)</w:t>
      </w:r>
      <w:proofErr w:type="gramStart"/>
      <w:r w:rsidRPr="000B307F">
        <w:rPr>
          <w:rFonts w:eastAsia="Calibri"/>
          <w:b/>
        </w:rPr>
        <w:t>:</w:t>
      </w:r>
      <w:r w:rsidRPr="000B307F">
        <w:rPr>
          <w:rFonts w:eastAsia="Calibri"/>
        </w:rPr>
        <w:t xml:space="preserve"> -</w:t>
      </w:r>
      <w:proofErr w:type="gramEnd"/>
      <w:r w:rsidRPr="000B307F">
        <w:rPr>
          <w:rFonts w:eastAsia="Calibri"/>
        </w:rPr>
        <w:t xml:space="preserve"> THY 21 uçuş (Belgrad-İstanbul)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</w:rPr>
        <w:t>- A Jet 10 uçuş (Belgrad-Ankara 4 uçuş, Belgrad-İzmir 2 uçuş, Belgrad-Sabiha Gökçen 4 uçuş)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</w:rPr>
        <w:t xml:space="preserve">- </w:t>
      </w:r>
      <w:proofErr w:type="spellStart"/>
      <w:r w:rsidRPr="000B307F">
        <w:rPr>
          <w:rFonts w:eastAsia="Calibri"/>
        </w:rPr>
        <w:t>Air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Serbia</w:t>
      </w:r>
      <w:proofErr w:type="spellEnd"/>
      <w:r w:rsidRPr="000B307F">
        <w:rPr>
          <w:rFonts w:eastAsia="Calibri"/>
        </w:rPr>
        <w:t xml:space="preserve"> 31 uçuş (Belgrad-İstanbul 21 uçuş, Belgrad-Ankara 4 uçuş, Belgrad-İzmir 2 uçuş, Niş-İstanbul 2 uçuş, </w:t>
      </w:r>
      <w:proofErr w:type="spellStart"/>
      <w:r w:rsidRPr="000B307F">
        <w:rPr>
          <w:rFonts w:eastAsia="Calibri"/>
        </w:rPr>
        <w:t>Kraljevo</w:t>
      </w:r>
      <w:proofErr w:type="spellEnd"/>
      <w:r w:rsidRPr="000B307F">
        <w:rPr>
          <w:rFonts w:eastAsia="Calibri"/>
        </w:rPr>
        <w:t>-İstanbul 2 uçuş)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</w:rPr>
        <w:t xml:space="preserve">- </w:t>
      </w:r>
      <w:proofErr w:type="spellStart"/>
      <w:r w:rsidRPr="000B307F">
        <w:rPr>
          <w:rFonts w:eastAsia="Calibri"/>
        </w:rPr>
        <w:t>Pegasus</w:t>
      </w:r>
      <w:proofErr w:type="spellEnd"/>
      <w:r w:rsidRPr="000B307F">
        <w:rPr>
          <w:rFonts w:eastAsia="Calibri"/>
        </w:rPr>
        <w:t xml:space="preserve"> 4 uçuş (Belgrad-Sabiha Gökçen)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</w:rPr>
        <w:t xml:space="preserve">Yaz dönemi charter seferleri: Bodrum, Antalya, Dalaman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</w:rPr>
        <w:t xml:space="preserve">Yakın zamanda Sabiha Gökçen-Niş, Sabiha Gökçen </w:t>
      </w:r>
      <w:proofErr w:type="spellStart"/>
      <w:r w:rsidRPr="000B307F">
        <w:rPr>
          <w:rFonts w:eastAsia="Calibri"/>
        </w:rPr>
        <w:t>Kraljevo</w:t>
      </w:r>
      <w:proofErr w:type="spellEnd"/>
      <w:r w:rsidRPr="000B307F">
        <w:rPr>
          <w:rFonts w:eastAsia="Calibri"/>
        </w:rPr>
        <w:t xml:space="preserve"> ve Ankara-Niş hatlarında haftada 2 frekanslık uçuşlara </w:t>
      </w:r>
      <w:proofErr w:type="spellStart"/>
      <w:r w:rsidRPr="000B307F">
        <w:rPr>
          <w:rFonts w:eastAsia="Calibri"/>
        </w:rPr>
        <w:t>başlanm</w:t>
      </w:r>
      <w:proofErr w:type="spellEnd"/>
      <w:r w:rsidRPr="000B307F">
        <w:rPr>
          <w:rFonts w:eastAsia="Calibri"/>
        </w:rPr>
        <w:t xml:space="preserve"> ası beklenmektedir.</w:t>
      </w:r>
    </w:p>
    <w:bookmarkEnd w:id="7"/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Türkiye Bursları:</w:t>
      </w:r>
      <w:r w:rsidRPr="000B307F">
        <w:rPr>
          <w:rFonts w:eastAsia="Calibri"/>
        </w:rPr>
        <w:t xml:space="preserve"> 1992-2025 döneminde toplam 1.374 kişi </w:t>
      </w:r>
      <w:proofErr w:type="spellStart"/>
      <w:r w:rsidRPr="000B307F">
        <w:rPr>
          <w:rFonts w:eastAsia="Calibri"/>
        </w:rPr>
        <w:t>burslandırılmaya</w:t>
      </w:r>
      <w:proofErr w:type="spellEnd"/>
      <w:r w:rsidRPr="000B307F">
        <w:rPr>
          <w:rFonts w:eastAsia="Calibri"/>
        </w:rPr>
        <w:t xml:space="preserve"> hak kazanmış, 1.150 kişiye burs verilmiştir.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color w:val="212121"/>
        </w:rPr>
      </w:pPr>
      <w:bookmarkStart w:id="8" w:name="_Hlk178350241"/>
      <w:r w:rsidRPr="000B307F">
        <w:rPr>
          <w:rFonts w:eastAsia="Calibri"/>
          <w:b/>
        </w:rPr>
        <w:t>Yunus Emre Kültür Merkezi:</w:t>
      </w:r>
      <w:r w:rsidRPr="000B307F">
        <w:rPr>
          <w:rFonts w:eastAsia="MS Mincho"/>
        </w:rPr>
        <w:t xml:space="preserve"> </w:t>
      </w:r>
      <w:bookmarkEnd w:id="8"/>
      <w:r w:rsidRPr="000B307F">
        <w:rPr>
          <w:rFonts w:cs="Arial"/>
        </w:rPr>
        <w:t xml:space="preserve">Belgrad Büyükelçiliğimize bağlı kültür birimi olarak 2015 yılı </w:t>
      </w:r>
      <w:proofErr w:type="gramStart"/>
      <w:r w:rsidRPr="000B307F">
        <w:rPr>
          <w:rFonts w:cs="Arial"/>
        </w:rPr>
        <w:t>Mayıs</w:t>
      </w:r>
      <w:proofErr w:type="gramEnd"/>
      <w:r w:rsidRPr="000B307F">
        <w:rPr>
          <w:rFonts w:cs="Arial"/>
        </w:rPr>
        <w:t xml:space="preserve"> ayında faaliyete geçmiştir. YEE tarafından 2015 yılından bu yana Sırbistan genelinde 4.650 kursiyere Türkçe dersi verilmiştir. </w:t>
      </w:r>
      <w:r w:rsidRPr="000B307F">
        <w:rPr>
          <w:color w:val="212121"/>
        </w:rPr>
        <w:t xml:space="preserve">Bunun yanında </w:t>
      </w:r>
      <w:proofErr w:type="spellStart"/>
      <w:r w:rsidRPr="000B307F">
        <w:rPr>
          <w:color w:val="212121"/>
        </w:rPr>
        <w:t>Novi</w:t>
      </w:r>
      <w:proofErr w:type="spellEnd"/>
      <w:r w:rsidRPr="000B307F">
        <w:rPr>
          <w:color w:val="212121"/>
        </w:rPr>
        <w:t xml:space="preserve"> Sad Üniversitesi Felsefe Fakültesi ile birlikte Belgrad Filoloji Lisesi, Tasarım Lisesi ve </w:t>
      </w:r>
      <w:proofErr w:type="spellStart"/>
      <w:r w:rsidRPr="000B307F">
        <w:rPr>
          <w:color w:val="212121"/>
        </w:rPr>
        <w:t>Karlofça</w:t>
      </w:r>
      <w:proofErr w:type="spellEnd"/>
      <w:r w:rsidRPr="000B307F">
        <w:rPr>
          <w:color w:val="212121"/>
        </w:rPr>
        <w:t xml:space="preserve"> Lisesi'nde Belgrad YEE tarafından Türkçe kursları devam etmektedir. Ayrıca, Halkbank personeline ve Sırbistan polis teşkilatına Türkçe kursları verilmektedir. 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lang w:eastAsia="en-US"/>
        </w:rPr>
      </w:pPr>
      <w:r w:rsidRPr="000B307F">
        <w:rPr>
          <w:rFonts w:eastAsia="Calibri"/>
          <w:b/>
        </w:rPr>
        <w:t xml:space="preserve">Türkiye Maarif Vakfı: </w:t>
      </w:r>
      <w:r w:rsidRPr="000B307F">
        <w:rPr>
          <w:lang w:eastAsia="en-US"/>
        </w:rPr>
        <w:t xml:space="preserve">Sırbistan genelinde 3 şehirde, </w:t>
      </w:r>
      <w:r w:rsidR="0028304A">
        <w:rPr>
          <w:lang w:eastAsia="en-US"/>
        </w:rPr>
        <w:t>1</w:t>
      </w:r>
      <w:r w:rsidR="0008073A">
        <w:rPr>
          <w:lang w:eastAsia="en-US"/>
        </w:rPr>
        <w:t>1</w:t>
      </w:r>
      <w:r w:rsidRPr="000B307F">
        <w:rPr>
          <w:lang w:eastAsia="en-US"/>
        </w:rPr>
        <w:t xml:space="preserve"> okulda, </w:t>
      </w:r>
      <w:r w:rsidR="0008073A">
        <w:rPr>
          <w:lang w:eastAsia="en-US"/>
        </w:rPr>
        <w:t>613</w:t>
      </w:r>
      <w:r w:rsidRPr="000B307F">
        <w:rPr>
          <w:lang w:eastAsia="en-US"/>
        </w:rPr>
        <w:t xml:space="preserve"> öğrencisi ile faaliyetlerine devam etmektedir. Ülke genelinde 191 çalışanı bulunmaktadır.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</w:rPr>
      </w:pPr>
      <w:r w:rsidRPr="000B307F">
        <w:rPr>
          <w:rFonts w:eastAsia="Calibri"/>
          <w:b/>
        </w:rPr>
        <w:t xml:space="preserve">TİKA Ofisi: </w:t>
      </w:r>
      <w:r w:rsidRPr="000B307F">
        <w:rPr>
          <w:rFonts w:eastAsia="Calibri"/>
        </w:rPr>
        <w:t>1992-2025 yılları arasında Sırbistan’da gerçekleştirdiği 416 proje ve faaliyetin toplam bedeli yaklaşık 40,9 milyon Dolar’dır.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Askeri Ataşelik:</w:t>
      </w:r>
      <w:r w:rsidRPr="000B307F">
        <w:rPr>
          <w:rFonts w:eastAsia="Calibri"/>
        </w:rPr>
        <w:t xml:space="preserve"> Mevcut.</w:t>
      </w:r>
      <w:bookmarkStart w:id="9" w:name="_Hlk178241326"/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</w:pPr>
      <w:bookmarkStart w:id="10" w:name="_Hlk218798344"/>
      <w:r w:rsidRPr="000B307F">
        <w:rPr>
          <w:rFonts w:eastAsia="Calibri"/>
          <w:b/>
        </w:rPr>
        <w:lastRenderedPageBreak/>
        <w:t>Sırbistan’dan ülkemize gelen turist sayısı:</w:t>
      </w:r>
      <w:r w:rsidRPr="000B307F">
        <w:rPr>
          <w:rFonts w:eastAsia="Calibri"/>
        </w:rPr>
        <w:t xml:space="preserve"> 129.284 (2020); 238.852 (2021); 357.787 (2022); 311.738 (2023); </w:t>
      </w:r>
      <w:r w:rsidRPr="000B307F">
        <w:t>342.002 (2024); 318.510</w:t>
      </w:r>
      <w:r w:rsidRPr="000B307F">
        <w:rPr>
          <w:rFonts w:ascii="Helvetica" w:hAnsi="Helvetica"/>
          <w:sz w:val="20"/>
          <w:szCs w:val="20"/>
        </w:rPr>
        <w:t xml:space="preserve"> </w:t>
      </w:r>
      <w:r w:rsidRPr="000B307F">
        <w:t xml:space="preserve">(2025)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Ülkemizden Sırbistan’a giden turist sayısı</w:t>
      </w:r>
      <w:r w:rsidRPr="000B307F">
        <w:rPr>
          <w:rFonts w:eastAsia="Calibri"/>
        </w:rPr>
        <w:t>: 25.079 (2020); 49.000 (2021); 125.602 (2022)</w:t>
      </w:r>
      <w:r w:rsidRPr="000B307F">
        <w:rPr>
          <w:rFonts w:eastAsia="Calibri"/>
        </w:rPr>
        <w:br/>
        <w:t>; 201.440 (2023)</w:t>
      </w:r>
      <w:r w:rsidRPr="000B307F">
        <w:rPr>
          <w:color w:val="000000" w:themeColor="text1"/>
        </w:rPr>
        <w:t xml:space="preserve">; 232.527 (2024); </w:t>
      </w:r>
      <w:r w:rsidRPr="000B307F">
        <w:t>244.651</w:t>
      </w:r>
      <w:r w:rsidRPr="000B307F">
        <w:rPr>
          <w:rFonts w:ascii="Helvetica" w:hAnsi="Helvetica"/>
          <w:sz w:val="20"/>
          <w:szCs w:val="20"/>
        </w:rPr>
        <w:t xml:space="preserve"> </w:t>
      </w:r>
      <w:r w:rsidRPr="000B307F">
        <w:rPr>
          <w:color w:val="000000" w:themeColor="text1"/>
        </w:rPr>
        <w:t>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  <w:u w:val="single"/>
        </w:rPr>
      </w:pPr>
      <w:bookmarkStart w:id="11" w:name="_Hlk178241350"/>
      <w:bookmarkEnd w:id="9"/>
      <w:bookmarkEnd w:id="10"/>
      <w:r w:rsidRPr="000B307F">
        <w:rPr>
          <w:rFonts w:eastAsia="Calibri"/>
          <w:b/>
          <w:u w:val="single"/>
        </w:rPr>
        <w:t>İkili Ticaretimiz (TÜİK)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İhracatımız</w:t>
      </w:r>
      <w:r w:rsidRPr="000B307F">
        <w:rPr>
          <w:rFonts w:eastAsia="MS Mincho"/>
        </w:rPr>
        <w:t xml:space="preserve">     </w:t>
      </w:r>
      <w:r w:rsidRPr="000B307F">
        <w:rPr>
          <w:rFonts w:eastAsia="MS Mincho"/>
        </w:rPr>
        <w:tab/>
      </w:r>
      <w:r w:rsidRPr="000B307F">
        <w:rPr>
          <w:rFonts w:eastAsia="MS Mincho"/>
          <w:b/>
        </w:rPr>
        <w:t>:</w:t>
      </w:r>
      <w:r w:rsidRPr="000B307F">
        <w:rPr>
          <w:rFonts w:eastAsia="MS Mincho"/>
        </w:rPr>
        <w:t xml:space="preserve"> 1 milyar 775 milyon Dolar 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 xml:space="preserve">                            : </w:t>
      </w:r>
      <w:r w:rsidRPr="000B307F">
        <w:rPr>
          <w:rFonts w:eastAsia="MS Mincho"/>
        </w:rPr>
        <w:t>1 milyar 551 milyon Dolar (2023)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: </w:t>
      </w:r>
      <w:r w:rsidRPr="000B307F">
        <w:rPr>
          <w:rFonts w:eastAsia="MS Mincho"/>
        </w:rPr>
        <w:t>1,865 milyar Dolar (2024)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color w:val="000000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>:</w:t>
      </w:r>
      <w:r w:rsidRPr="000B307F">
        <w:t xml:space="preserve"> </w:t>
      </w:r>
      <w:r w:rsidRPr="000B307F">
        <w:rPr>
          <w:color w:val="000000"/>
        </w:rPr>
        <w:t>2,060 milyar Dolar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İthalatımız</w:t>
      </w:r>
      <w:r w:rsidRPr="000B307F">
        <w:rPr>
          <w:rFonts w:eastAsia="MS Mincho"/>
          <w:b/>
        </w:rPr>
        <w:tab/>
        <w:t xml:space="preserve">: </w:t>
      </w:r>
      <w:r w:rsidRPr="000B307F">
        <w:rPr>
          <w:rFonts w:eastAsia="MS Mincho"/>
        </w:rPr>
        <w:t>573,7 milyon Dolar 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            : </w:t>
      </w:r>
      <w:r w:rsidRPr="000B307F">
        <w:rPr>
          <w:rFonts w:eastAsia="MS Mincho"/>
        </w:rPr>
        <w:t>669,7 milyon Dolar (2023)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>:</w:t>
      </w:r>
      <w:r w:rsidRPr="000B307F">
        <w:rPr>
          <w:rFonts w:eastAsia="MS Mincho"/>
        </w:rPr>
        <w:t xml:space="preserve"> 1,138 milyar Dolar (2024)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color w:val="000000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>:</w:t>
      </w:r>
      <w:r w:rsidRPr="000B307F">
        <w:rPr>
          <w:rFonts w:eastAsia="MS Mincho"/>
        </w:rPr>
        <w:t xml:space="preserve"> </w:t>
      </w:r>
      <w:r w:rsidRPr="000B307F">
        <w:rPr>
          <w:color w:val="000000"/>
        </w:rPr>
        <w:t>1,406 milyar Dolar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</w:pPr>
      <w:r w:rsidRPr="000B307F">
        <w:rPr>
          <w:rFonts w:eastAsia="MS Mincho"/>
          <w:b/>
        </w:rPr>
        <w:t>İkili ticaret hacmi</w:t>
      </w:r>
      <w:r w:rsidRPr="000B307F">
        <w:rPr>
          <w:b/>
        </w:rPr>
        <w:t>:</w:t>
      </w:r>
      <w:r w:rsidRPr="000B307F">
        <w:t xml:space="preserve"> 2 milyar 348 milyon Dolar </w:t>
      </w:r>
      <w:r w:rsidRPr="000B307F">
        <w:rPr>
          <w:rFonts w:eastAsia="MS Mincho"/>
        </w:rPr>
        <w:t>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 xml:space="preserve">                               : </w:t>
      </w:r>
      <w:r w:rsidRPr="000B307F">
        <w:rPr>
          <w:rFonts w:eastAsia="MS Mincho"/>
        </w:rPr>
        <w:t>2 milyar 221 milyon Dolar (2023)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     :</w:t>
      </w:r>
      <w:r w:rsidRPr="000B307F">
        <w:rPr>
          <w:rFonts w:eastAsia="MS Mincho"/>
        </w:rPr>
        <w:t xml:space="preserve"> 3 milyar 3 milyon Dolar (2024)</w:t>
      </w:r>
    </w:p>
    <w:p w:rsidR="00B47F18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     :</w:t>
      </w:r>
      <w:r w:rsidRPr="000B307F">
        <w:t xml:space="preserve"> 3 milyar 467 milyon Dolar (2025</w:t>
      </w:r>
      <w:r>
        <w:t>)</w:t>
      </w:r>
      <w:r w:rsidRPr="000B307F">
        <w:t xml:space="preserve">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Denge</w:t>
      </w: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   </w:t>
      </w:r>
      <w:proofErr w:type="gramStart"/>
      <w:r w:rsidRPr="000B307F">
        <w:rPr>
          <w:rFonts w:eastAsia="MS Mincho"/>
          <w:b/>
        </w:rPr>
        <w:t xml:space="preserve">  :</w:t>
      </w:r>
      <w:proofErr w:type="gramEnd"/>
      <w:r w:rsidRPr="000B307F">
        <w:rPr>
          <w:rFonts w:eastAsia="MS Mincho"/>
        </w:rPr>
        <w:t xml:space="preserve"> +1,201 milyar Dolar 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 w:firstLine="284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 xml:space="preserve">                         : </w:t>
      </w:r>
      <w:r w:rsidRPr="000B307F">
        <w:rPr>
          <w:rFonts w:eastAsia="MS Mincho"/>
        </w:rPr>
        <w:t>+881,3 milyon Dolar (2023)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 w:firstLine="284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    : </w:t>
      </w:r>
      <w:r w:rsidRPr="000B307F">
        <w:rPr>
          <w:rFonts w:eastAsia="MS Mincho"/>
        </w:rPr>
        <w:t>+727 milyon Dolar (2024)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 w:firstLine="284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ab/>
      </w:r>
      <w:r w:rsidRPr="000B307F">
        <w:rPr>
          <w:rFonts w:eastAsia="MS Mincho"/>
          <w:b/>
        </w:rPr>
        <w:tab/>
        <w:t xml:space="preserve">    :</w:t>
      </w:r>
      <w:r w:rsidRPr="000B307F">
        <w:rPr>
          <w:rFonts w:eastAsia="MS Mincho"/>
        </w:rPr>
        <w:t xml:space="preserve"> +655 milyon Dolar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Calibri"/>
          <w:lang w:eastAsia="en-US"/>
        </w:rPr>
      </w:pPr>
      <w:r w:rsidRPr="000B307F">
        <w:rPr>
          <w:rFonts w:eastAsia="Calibri"/>
          <w:b/>
        </w:rPr>
        <w:t xml:space="preserve">Başlıca ihracat kalemlerimiz: </w:t>
      </w:r>
      <w:r w:rsidRPr="000B307F">
        <w:rPr>
          <w:rFonts w:eastAsia="Calibri"/>
        </w:rPr>
        <w:t xml:space="preserve">Demir ve çelik; motorlu kara taşıtları ve bunların aksam ve parçaları; kazanlar, makinalar, mekanik cihazlar ve aletler; bakır ve bakırdan </w:t>
      </w:r>
      <w:proofErr w:type="gramStart"/>
      <w:r w:rsidRPr="000B307F">
        <w:rPr>
          <w:rFonts w:eastAsia="Calibri"/>
        </w:rPr>
        <w:t>eşya;</w:t>
      </w:r>
      <w:proofErr w:type="gramEnd"/>
      <w:r w:rsidRPr="000B307F">
        <w:rPr>
          <w:rFonts w:eastAsia="Calibri"/>
        </w:rPr>
        <w:t xml:space="preserve"> plastikler ve mamulleri; demir veya çelikten eşya; elektrikli makine ve cihazlar ve bunların aksam ve parçaları; alüminyum ve alüminyumdan eşya; kauçuk ve kauçuktan eşya; örme eşya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</w:rPr>
      </w:pPr>
      <w:r w:rsidRPr="000B307F">
        <w:rPr>
          <w:rFonts w:eastAsia="Calibri"/>
          <w:b/>
        </w:rPr>
        <w:t xml:space="preserve">Başlıca ithalat kalemlerimiz: </w:t>
      </w:r>
      <w:r w:rsidRPr="000B307F">
        <w:rPr>
          <w:rFonts w:eastAsia="Calibri"/>
        </w:rPr>
        <w:t xml:space="preserve">Bakır ve bakırdan eşya; tütün ve tütün yerine geçen işlenmiş maddeler; kazanlar, makinalar, mekanik cihazlar ve aletler; kauçuk ve kauçuktan eşya; elektrikli makine ve cihazlar, bunların aksam ve parçaları; hayvansal, bitkisel veya </w:t>
      </w:r>
      <w:proofErr w:type="spellStart"/>
      <w:r w:rsidRPr="000B307F">
        <w:rPr>
          <w:rFonts w:eastAsia="Calibri"/>
        </w:rPr>
        <w:t>mikrobiyal</w:t>
      </w:r>
      <w:proofErr w:type="spellEnd"/>
      <w:r w:rsidRPr="000B307F">
        <w:rPr>
          <w:rFonts w:eastAsia="Calibri"/>
        </w:rPr>
        <w:t xml:space="preserve"> katı ve sıvı yağlar ve türevleri, hazır yemeklik katı yağlar, hayvansal ve bitkisel mumlar; motorlu kara taşıtları ve bunların aksam ve parçaları; plastik ve mamulleri; hububat; sabunlar, yüzey-aktif organik maddeler, yıkama-yağlama ürünleri, bakım ürünleri, dişçilik ürünleri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bookmarkStart w:id="12" w:name="_Hlk178352250"/>
      <w:r w:rsidRPr="000B307F">
        <w:rPr>
          <w:rFonts w:eastAsia="MS Mincho"/>
          <w:b/>
        </w:rPr>
        <w:t>Sırbistan’daki Türk yatırımları:</w:t>
      </w:r>
      <w:r w:rsidRPr="000B307F">
        <w:rPr>
          <w:rFonts w:eastAsia="MS Mincho"/>
        </w:rPr>
        <w:t xml:space="preserve"> 530 milyon </w:t>
      </w:r>
      <w:r w:rsidRPr="000B307F">
        <w:t>Dolar</w:t>
      </w:r>
      <w:r w:rsidRPr="000B307F">
        <w:rPr>
          <w:rFonts w:eastAsia="MS Mincho"/>
        </w:rPr>
        <w:t xml:space="preserve"> </w:t>
      </w:r>
      <w:r w:rsidRPr="000B307F">
        <w:rPr>
          <w:rFonts w:eastAsia="MS Mincho"/>
          <w:b/>
        </w:rPr>
        <w:t xml:space="preserve">(saha çalışması kaynaklı </w:t>
      </w:r>
      <w:proofErr w:type="spellStart"/>
      <w:r w:rsidRPr="000B307F">
        <w:rPr>
          <w:rFonts w:eastAsia="MS Mincho"/>
          <w:b/>
        </w:rPr>
        <w:t>gayriresmi</w:t>
      </w:r>
      <w:proofErr w:type="spellEnd"/>
      <w:r w:rsidRPr="000B307F">
        <w:rPr>
          <w:rFonts w:eastAsia="MS Mincho"/>
          <w:b/>
        </w:rPr>
        <w:t xml:space="preserve"> veri</w:t>
      </w:r>
      <w:r w:rsidRPr="000B307F">
        <w:rPr>
          <w:rFonts w:eastAsia="MS Mincho"/>
        </w:rPr>
        <w:t>), aktif firma sayısı Ticaret Müşavirliğimiz kayıtlarında 1381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b/>
          <w:bCs/>
        </w:rPr>
        <w:t xml:space="preserve">Ülkemizdeki Sırbistan yatırımları: </w:t>
      </w:r>
      <w:r w:rsidRPr="000B307F">
        <w:rPr>
          <w:rFonts w:eastAsia="MS Mincho"/>
        </w:rPr>
        <w:t xml:space="preserve">41 milyon </w:t>
      </w:r>
      <w:r w:rsidRPr="000B307F">
        <w:t>Dolar</w:t>
      </w:r>
      <w:r w:rsidRPr="000B307F">
        <w:rPr>
          <w:rFonts w:eastAsia="MS Mincho"/>
        </w:rPr>
        <w:t>, 125 firma ülkemizde faaliyet göstermektedir.</w:t>
      </w:r>
    </w:p>
    <w:bookmarkEnd w:id="11"/>
    <w:bookmarkEnd w:id="12"/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  <w:u w:val="single"/>
          <w:lang w:eastAsia="en-US"/>
        </w:rPr>
      </w:pPr>
      <w:r w:rsidRPr="000B307F">
        <w:rPr>
          <w:rFonts w:eastAsia="Calibri"/>
          <w:b/>
          <w:u w:val="single"/>
        </w:rPr>
        <w:t xml:space="preserve">Ülke, Nüfus ve Toplumsal Yapı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Yönetim Şekli:</w:t>
      </w:r>
      <w:r w:rsidRPr="000B307F">
        <w:rPr>
          <w:rFonts w:eastAsia="Calibri"/>
        </w:rPr>
        <w:t xml:space="preserve"> Parlamenter demokrasi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Resmi Adı: </w:t>
      </w:r>
      <w:r w:rsidRPr="000B307F">
        <w:rPr>
          <w:rFonts w:eastAsia="Calibri"/>
        </w:rPr>
        <w:t xml:space="preserve">Sırbistan Cumhuriyeti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Cumhurbaşkanı:</w:t>
      </w:r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Aleksandar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Vuçiç</w:t>
      </w:r>
      <w:proofErr w:type="spellEnd"/>
      <w:r w:rsidRPr="000B307F">
        <w:rPr>
          <w:rFonts w:eastAsia="Calibri"/>
        </w:rPr>
        <w:t xml:space="preserve">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Ulusal Meclis Başkanı:</w:t>
      </w:r>
      <w:r w:rsidRPr="000B307F">
        <w:rPr>
          <w:rFonts w:eastAsia="Calibri"/>
        </w:rPr>
        <w:t xml:space="preserve"> Ana </w:t>
      </w:r>
      <w:proofErr w:type="spellStart"/>
      <w:r w:rsidRPr="000B307F">
        <w:rPr>
          <w:rFonts w:eastAsia="Calibri"/>
        </w:rPr>
        <w:t>Brnabiç</w:t>
      </w:r>
      <w:proofErr w:type="spellEnd"/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MS Mincho"/>
        </w:rPr>
      </w:pPr>
      <w:r w:rsidRPr="000B307F">
        <w:rPr>
          <w:rFonts w:eastAsia="Calibri"/>
          <w:b/>
        </w:rPr>
        <w:t>Başbakan:</w:t>
      </w:r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Curo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Matsut</w:t>
      </w:r>
      <w:proofErr w:type="spellEnd"/>
      <w:r w:rsidRPr="000B307F">
        <w:rPr>
          <w:rFonts w:eastAsia="Calibri"/>
        </w:rPr>
        <w:t xml:space="preserve"> (</w:t>
      </w:r>
      <w:proofErr w:type="spellStart"/>
      <w:r w:rsidRPr="000B307F">
        <w:rPr>
          <w:rFonts w:eastAsia="Calibri"/>
        </w:rPr>
        <w:t>Đuro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Macut</w:t>
      </w:r>
      <w:proofErr w:type="spellEnd"/>
      <w:r w:rsidRPr="000B307F">
        <w:rPr>
          <w:rFonts w:eastAsia="Calibri"/>
        </w:rPr>
        <w:t xml:space="preserve">) </w:t>
      </w:r>
      <w:r w:rsidRPr="000B307F">
        <w:rPr>
          <w:rFonts w:cs="Arial"/>
        </w:rPr>
        <w:t xml:space="preserve">(1 Kasım 2024 tarihinde </w:t>
      </w:r>
      <w:proofErr w:type="spellStart"/>
      <w:r w:rsidRPr="000B307F">
        <w:rPr>
          <w:rFonts w:cs="Arial"/>
        </w:rPr>
        <w:t>Novi</w:t>
      </w:r>
      <w:proofErr w:type="spellEnd"/>
      <w:r w:rsidRPr="000B307F">
        <w:rPr>
          <w:rFonts w:cs="Arial"/>
        </w:rPr>
        <w:t xml:space="preserve"> Sad’da Tren İstasyonu’nun </w:t>
      </w:r>
      <w:proofErr w:type="spellStart"/>
      <w:r w:rsidRPr="000B307F">
        <w:rPr>
          <w:rFonts w:cs="Arial"/>
        </w:rPr>
        <w:t>kanopisinin</w:t>
      </w:r>
      <w:proofErr w:type="spellEnd"/>
      <w:r w:rsidRPr="000B307F">
        <w:rPr>
          <w:rFonts w:cs="Arial"/>
        </w:rPr>
        <w:t xml:space="preserve"> düşmesi sonucu 15 kişinin hayatını kaybetmesiyle başlayan öğrenci eylemleri neticesinde önceki Başbakan </w:t>
      </w:r>
      <w:proofErr w:type="spellStart"/>
      <w:r w:rsidRPr="000B307F">
        <w:rPr>
          <w:rFonts w:cs="Arial"/>
        </w:rPr>
        <w:t>Miloş</w:t>
      </w:r>
      <w:proofErr w:type="spellEnd"/>
      <w:r w:rsidRPr="000B307F">
        <w:rPr>
          <w:rFonts w:cs="Arial"/>
        </w:rPr>
        <w:t xml:space="preserve"> </w:t>
      </w:r>
      <w:proofErr w:type="spellStart"/>
      <w:r w:rsidRPr="000B307F">
        <w:rPr>
          <w:rFonts w:cs="Arial"/>
        </w:rPr>
        <w:t>Vuçeviç</w:t>
      </w:r>
      <w:proofErr w:type="spellEnd"/>
      <w:r w:rsidRPr="000B307F">
        <w:rPr>
          <w:rFonts w:cs="Arial"/>
        </w:rPr>
        <w:t xml:space="preserve"> 28 Ocak 2025 tarihinde istifa etmiştir.</w:t>
      </w:r>
      <w:r w:rsidRPr="000B307F">
        <w:t xml:space="preserve"> </w:t>
      </w:r>
      <w:r w:rsidRPr="000B307F">
        <w:rPr>
          <w:rFonts w:cs="Arial"/>
        </w:rPr>
        <w:t xml:space="preserve">16 Nisan 2025 tarihinde kurulan yeni Hükümette </w:t>
      </w:r>
      <w:proofErr w:type="spellStart"/>
      <w:r w:rsidRPr="000B307F">
        <w:rPr>
          <w:rFonts w:cs="Arial"/>
        </w:rPr>
        <w:t>Curo</w:t>
      </w:r>
      <w:proofErr w:type="spellEnd"/>
      <w:r w:rsidRPr="000B307F">
        <w:rPr>
          <w:rFonts w:cs="Arial"/>
        </w:rPr>
        <w:t xml:space="preserve"> </w:t>
      </w:r>
      <w:proofErr w:type="spellStart"/>
      <w:r w:rsidRPr="000B307F">
        <w:rPr>
          <w:rFonts w:cs="Arial"/>
        </w:rPr>
        <w:t>Matsut</w:t>
      </w:r>
      <w:proofErr w:type="spellEnd"/>
      <w:r w:rsidRPr="000B307F">
        <w:rPr>
          <w:rFonts w:cs="Arial"/>
        </w:rPr>
        <w:t xml:space="preserve"> Başbakan olmuştur.)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lang w:eastAsia="en-US"/>
        </w:rPr>
      </w:pPr>
      <w:r w:rsidRPr="000B307F">
        <w:rPr>
          <w:rFonts w:eastAsia="Calibri"/>
          <w:b/>
        </w:rPr>
        <w:t>Dışişleri Bakanı:</w:t>
      </w:r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Marko</w:t>
      </w:r>
      <w:proofErr w:type="spellEnd"/>
      <w:r w:rsidRPr="000B307F">
        <w:rPr>
          <w:rFonts w:eastAsia="Calibri"/>
        </w:rPr>
        <w:t xml:space="preserve"> </w:t>
      </w:r>
      <w:proofErr w:type="spellStart"/>
      <w:r w:rsidRPr="000B307F">
        <w:rPr>
          <w:rFonts w:eastAsia="Calibri"/>
        </w:rPr>
        <w:t>Curiç</w:t>
      </w:r>
      <w:proofErr w:type="spellEnd"/>
      <w:r w:rsidRPr="000B307F">
        <w:rPr>
          <w:rFonts w:eastAsia="Calibri"/>
        </w:rPr>
        <w:t xml:space="preserve">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lastRenderedPageBreak/>
        <w:t>Yüzölçümü:</w:t>
      </w:r>
      <w:r w:rsidRPr="000B307F">
        <w:rPr>
          <w:rFonts w:eastAsia="Calibri"/>
        </w:rPr>
        <w:t xml:space="preserve"> 77.474 km</w:t>
      </w:r>
      <w:r w:rsidRPr="000B307F">
        <w:rPr>
          <w:rFonts w:eastAsia="Calibri"/>
          <w:vertAlign w:val="superscript"/>
        </w:rPr>
        <w:t>2</w:t>
      </w:r>
      <w:r w:rsidRPr="000B307F">
        <w:rPr>
          <w:rFonts w:eastAsia="Calibri"/>
        </w:rPr>
        <w:t xml:space="preserve">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Nüfus: </w:t>
      </w:r>
      <w:r w:rsidRPr="000B307F">
        <w:rPr>
          <w:rFonts w:eastAsia="Calibri"/>
        </w:rPr>
        <w:t>6</w:t>
      </w:r>
      <w:r>
        <w:rPr>
          <w:rFonts w:eastAsia="Calibri"/>
        </w:rPr>
        <w:t>,647</w:t>
      </w:r>
      <w:r w:rsidRPr="000B307F">
        <w:rPr>
          <w:rFonts w:eastAsia="Calibri"/>
        </w:rPr>
        <w:t xml:space="preserve"> milyon (</w:t>
      </w:r>
      <w:r>
        <w:rPr>
          <w:rFonts w:eastAsia="Calibri"/>
        </w:rPr>
        <w:t>Ekim 2022</w:t>
      </w:r>
      <w:r w:rsidRPr="000B307F">
        <w:rPr>
          <w:rFonts w:eastAsia="Calibri"/>
        </w:rPr>
        <w:t>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Nüfus artış oranı: </w:t>
      </w:r>
      <w:r w:rsidRPr="000B307F">
        <w:rPr>
          <w:rFonts w:eastAsia="Calibri"/>
          <w:bCs/>
        </w:rPr>
        <w:t>%</w:t>
      </w:r>
      <w:r w:rsidRPr="000B307F">
        <w:rPr>
          <w:rFonts w:eastAsia="Calibri"/>
          <w:b/>
        </w:rPr>
        <w:t xml:space="preserve"> </w:t>
      </w:r>
      <w:r w:rsidRPr="000B307F">
        <w:rPr>
          <w:rFonts w:eastAsia="Calibri"/>
          <w:bCs/>
        </w:rPr>
        <w:t>-6,7 (2020); % -9,4 (2021); % -2,5 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Başkent:</w:t>
      </w:r>
      <w:r w:rsidRPr="000B307F">
        <w:rPr>
          <w:rFonts w:eastAsia="Calibri"/>
        </w:rPr>
        <w:t xml:space="preserve"> Belgrad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 xml:space="preserve">Diğer Büyük Kentler: </w:t>
      </w:r>
      <w:proofErr w:type="spellStart"/>
      <w:r w:rsidRPr="000B307F">
        <w:rPr>
          <w:rFonts w:eastAsia="Calibri"/>
        </w:rPr>
        <w:t>Novi</w:t>
      </w:r>
      <w:proofErr w:type="spellEnd"/>
      <w:r w:rsidRPr="000B307F">
        <w:rPr>
          <w:rFonts w:eastAsia="Calibri"/>
        </w:rPr>
        <w:t xml:space="preserve"> Sad, Niş, </w:t>
      </w:r>
      <w:proofErr w:type="spellStart"/>
      <w:r w:rsidRPr="000B307F">
        <w:rPr>
          <w:rFonts w:eastAsia="Calibri"/>
        </w:rPr>
        <w:t>Kraguyevats</w:t>
      </w:r>
      <w:proofErr w:type="spellEnd"/>
      <w:r w:rsidRPr="000B307F">
        <w:rPr>
          <w:rFonts w:eastAsia="Calibri"/>
        </w:rPr>
        <w:t xml:space="preserve">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Etnik Gruplar (Dil):</w:t>
      </w:r>
      <w:r w:rsidRPr="000B307F">
        <w:rPr>
          <w:rFonts w:eastAsia="MS Mincho"/>
        </w:rPr>
        <w:t xml:space="preserve"> Sırp: %80,64, Macar: %2,78, Boşnak: %2,31, Roman: %1,98, Arnavut: %0,93, Slovak: %0,62, Hırvat: %0,59, diğerleri: %10,15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Dini Gruplar</w:t>
      </w:r>
      <w:r w:rsidRPr="000B307F">
        <w:rPr>
          <w:rFonts w:eastAsia="Calibri"/>
          <w:b/>
        </w:rPr>
        <w:tab/>
        <w:t>:</w:t>
      </w:r>
      <w:r w:rsidRPr="000B307F">
        <w:rPr>
          <w:rFonts w:eastAsia="Calibri"/>
        </w:rPr>
        <w:t xml:space="preserve"> Sırp Ortodoks: %85, Katolik: %5, Müslüman: %3, Protestan: %1, Ateist: %1, Dini aidiyetini belirtmeyen: %5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</w:rPr>
      </w:pPr>
      <w:r w:rsidRPr="000B307F">
        <w:rPr>
          <w:rFonts w:eastAsia="Calibri"/>
          <w:b/>
        </w:rPr>
        <w:t>Resmi diller</w:t>
      </w:r>
      <w:r w:rsidRPr="000B307F">
        <w:rPr>
          <w:rFonts w:eastAsia="Calibri"/>
          <w:b/>
        </w:rPr>
        <w:tab/>
        <w:t>:</w:t>
      </w:r>
      <w:r w:rsidRPr="000B307F">
        <w:rPr>
          <w:rFonts w:eastAsia="Calibri"/>
        </w:rPr>
        <w:t xml:space="preserve"> Sırpça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ind w:left="-142" w:right="141"/>
        <w:jc w:val="both"/>
        <w:rPr>
          <w:rFonts w:eastAsia="Calibri"/>
          <w:b/>
          <w:u w:val="single"/>
        </w:rPr>
      </w:pPr>
      <w:bookmarkStart w:id="13" w:name="_Hlk178241371"/>
      <w:r w:rsidRPr="000B307F">
        <w:rPr>
          <w:rFonts w:eastAsia="Calibri"/>
          <w:b/>
          <w:u w:val="single"/>
        </w:rPr>
        <w:t xml:space="preserve">Ekonomik Veriler: 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GSYİH (milyar Dolar)</w:t>
      </w:r>
      <w:r w:rsidRPr="000B307F">
        <w:rPr>
          <w:rFonts w:eastAsia="MS Mincho"/>
        </w:rPr>
        <w:t>: 66,1 (2021), 66,7 (2022),</w:t>
      </w:r>
      <w:r w:rsidRPr="000B307F">
        <w:t xml:space="preserve"> </w:t>
      </w:r>
      <w:r w:rsidRPr="000B307F">
        <w:rPr>
          <w:rFonts w:eastAsia="MS Mincho"/>
        </w:rPr>
        <w:t xml:space="preserve">81,3 (2023), </w:t>
      </w:r>
      <w:r w:rsidRPr="000B307F">
        <w:rPr>
          <w:rFonts w:cs="Arial"/>
        </w:rPr>
        <w:t>89,1 (2024), ≈100,</w:t>
      </w:r>
      <w:r w:rsidR="0008073A">
        <w:rPr>
          <w:rFonts w:cs="Arial"/>
        </w:rPr>
        <w:t>1</w:t>
      </w:r>
      <w:r w:rsidRPr="000B307F">
        <w:rPr>
          <w:rFonts w:cs="Arial"/>
        </w:rPr>
        <w:t xml:space="preserve"> (2025</w:t>
      </w:r>
      <w:r w:rsidR="0008073A">
        <w:rPr>
          <w:rFonts w:cs="Arial"/>
        </w:rPr>
        <w:t xml:space="preserve"> tahmini</w:t>
      </w:r>
      <w:r w:rsidRPr="000B307F">
        <w:rPr>
          <w:rFonts w:cs="Arial"/>
        </w:rPr>
        <w:t>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GSYİH Büyüme Oranı</w:t>
      </w:r>
      <w:r w:rsidRPr="000B307F">
        <w:rPr>
          <w:rFonts w:eastAsia="MS Mincho"/>
        </w:rPr>
        <w:t xml:space="preserve">: %7,9 (2021); %2,6 (2022); %3,8 (2023); </w:t>
      </w:r>
      <w:proofErr w:type="gramStart"/>
      <w:r w:rsidRPr="000B307F">
        <w:rPr>
          <w:rFonts w:cs="Arial"/>
        </w:rPr>
        <w:t>% 3,9</w:t>
      </w:r>
      <w:proofErr w:type="gramEnd"/>
      <w:r w:rsidRPr="000B307F">
        <w:rPr>
          <w:rFonts w:cs="Arial"/>
        </w:rPr>
        <w:t xml:space="preserve"> (2024); %2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  <w:color w:val="FF0000"/>
        </w:rPr>
      </w:pPr>
      <w:r w:rsidRPr="000B307F">
        <w:rPr>
          <w:rFonts w:eastAsia="MS Mincho"/>
          <w:b/>
        </w:rPr>
        <w:t>Kişi Başı GSYİH</w:t>
      </w:r>
      <w:r w:rsidRPr="000B307F">
        <w:rPr>
          <w:rFonts w:eastAsia="MS Mincho"/>
        </w:rPr>
        <w:t>: 9.671 Dolar (2021); 10.005 Dolar (2022); 12.280 Dolar (2023); 13.536 Dolar (2024), 15.300</w:t>
      </w:r>
      <w:r>
        <w:rPr>
          <w:rFonts w:eastAsia="MS Mincho"/>
        </w:rPr>
        <w:t xml:space="preserve"> </w:t>
      </w:r>
      <w:r w:rsidRPr="000B307F">
        <w:rPr>
          <w:rFonts w:eastAsia="MS Mincho"/>
        </w:rPr>
        <w:t>Dolar (2025 tahmini)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Enflasyon Oranı</w:t>
      </w:r>
      <w:r w:rsidRPr="000B307F">
        <w:rPr>
          <w:rFonts w:eastAsia="MS Mincho"/>
        </w:rPr>
        <w:t xml:space="preserve">: %7,9 (2021); %15,1 (2022); %7,6 (2023); %4,3 (2024), %2,8 </w:t>
      </w:r>
      <w:r w:rsidRPr="000B307F">
        <w:rPr>
          <w:rFonts w:cs="Arial"/>
        </w:rPr>
        <w:t>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İşsizlik Oranı</w:t>
      </w:r>
      <w:r w:rsidRPr="000B307F">
        <w:rPr>
          <w:rFonts w:eastAsia="MS Mincho"/>
        </w:rPr>
        <w:t>: %11 (2021);</w:t>
      </w:r>
      <w:r w:rsidRPr="000B307F">
        <w:t xml:space="preserve"> </w:t>
      </w:r>
      <w:r w:rsidRPr="000B307F">
        <w:rPr>
          <w:rFonts w:eastAsia="MS Mincho"/>
        </w:rPr>
        <w:t>%9,5 (2022);</w:t>
      </w:r>
      <w:r w:rsidRPr="000B307F">
        <w:t xml:space="preserve"> </w:t>
      </w:r>
      <w:r w:rsidRPr="000B307F">
        <w:rPr>
          <w:rFonts w:eastAsia="MS Mincho"/>
        </w:rPr>
        <w:t>%9,4 (2023);</w:t>
      </w:r>
      <w:r w:rsidRPr="000B307F">
        <w:rPr>
          <w:iCs/>
          <w:lang w:eastAsia="en-US"/>
        </w:rPr>
        <w:t xml:space="preserve"> %8,6 </w:t>
      </w:r>
      <w:r w:rsidRPr="000B307F">
        <w:rPr>
          <w:rFonts w:eastAsia="MS Mincho"/>
        </w:rPr>
        <w:t>(2024); %8,</w:t>
      </w:r>
      <w:r w:rsidR="0028304A">
        <w:rPr>
          <w:rFonts w:eastAsia="MS Mincho"/>
        </w:rPr>
        <w:t>7</w:t>
      </w:r>
      <w:r w:rsidRPr="000B307F">
        <w:rPr>
          <w:rFonts w:eastAsia="MS Mincho"/>
        </w:rPr>
        <w:t xml:space="preserve"> </w:t>
      </w:r>
      <w:r w:rsidRPr="000B307F">
        <w:rPr>
          <w:rFonts w:cs="Arial"/>
        </w:rPr>
        <w:t xml:space="preserve">(2025 </w:t>
      </w:r>
      <w:r w:rsidR="0028304A">
        <w:rPr>
          <w:rFonts w:cs="Arial"/>
        </w:rPr>
        <w:t>tahmini</w:t>
      </w:r>
      <w:r w:rsidRPr="000B307F">
        <w:rPr>
          <w:rFonts w:cs="Arial"/>
        </w:rPr>
        <w:t>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Toplam Döviz Rezervleri</w:t>
      </w:r>
      <w:r w:rsidRPr="000B307F">
        <w:rPr>
          <w:rFonts w:eastAsia="MS Mincho"/>
        </w:rPr>
        <w:t>: 13,49 milyar Avro (2020); 16,45 milyar Avro (2021); 19,42 milyar Avro (2022);</w:t>
      </w:r>
      <w:r w:rsidRPr="000B307F">
        <w:t xml:space="preserve"> </w:t>
      </w:r>
      <w:r w:rsidRPr="000B307F">
        <w:rPr>
          <w:rFonts w:eastAsia="MS Mincho"/>
        </w:rPr>
        <w:t>24,9 milyar Avro (2023); 29,3 milyar Avro (2024); 29,</w:t>
      </w:r>
      <w:r w:rsidR="0028304A">
        <w:rPr>
          <w:rFonts w:eastAsia="MS Mincho"/>
        </w:rPr>
        <w:t>008</w:t>
      </w:r>
      <w:r w:rsidRPr="000B307F">
        <w:rPr>
          <w:rFonts w:eastAsia="MS Mincho"/>
        </w:rPr>
        <w:t xml:space="preserve"> milyar Avro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Toplam İhracat</w:t>
      </w:r>
      <w:r w:rsidRPr="000B307F">
        <w:rPr>
          <w:rFonts w:eastAsia="MS Mincho"/>
        </w:rPr>
        <w:tab/>
        <w:t>: 25,6 milyar Dolar (2021)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ab/>
      </w:r>
      <w:r w:rsidRPr="000B307F">
        <w:rPr>
          <w:rFonts w:eastAsia="MS Mincho"/>
        </w:rPr>
        <w:tab/>
      </w:r>
      <w:r w:rsidRPr="000B307F">
        <w:rPr>
          <w:rFonts w:eastAsia="MS Mincho"/>
        </w:rPr>
        <w:tab/>
        <w:t>: 29,1 milyar Dolar 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ab/>
      </w:r>
      <w:r w:rsidRPr="000B307F">
        <w:rPr>
          <w:rFonts w:eastAsia="MS Mincho"/>
        </w:rPr>
        <w:tab/>
      </w:r>
      <w:r w:rsidRPr="000B307F">
        <w:rPr>
          <w:rFonts w:eastAsia="MS Mincho"/>
        </w:rPr>
        <w:tab/>
        <w:t>: 30,9 milyar Dolar (2023)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ab/>
      </w:r>
      <w:r w:rsidRPr="000B307F">
        <w:rPr>
          <w:rFonts w:eastAsia="MS Mincho"/>
        </w:rPr>
        <w:tab/>
      </w:r>
      <w:r w:rsidRPr="000B307F">
        <w:rPr>
          <w:rFonts w:eastAsia="MS Mincho"/>
        </w:rPr>
        <w:tab/>
        <w:t>: 31,5 milyar Dolar (2024)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 w:firstLine="850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 xml:space="preserve">             : 37,3 milyar Dolar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Toplam İthalat</w:t>
      </w:r>
      <w:r w:rsidRPr="000B307F">
        <w:rPr>
          <w:rFonts w:eastAsia="MS Mincho"/>
          <w:b/>
        </w:rPr>
        <w:tab/>
      </w:r>
      <w:r w:rsidRPr="000B307F">
        <w:rPr>
          <w:rFonts w:eastAsia="MS Mincho"/>
        </w:rPr>
        <w:t>: 34,1 milyar Dolar (2021)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ab/>
      </w:r>
      <w:r w:rsidRPr="000B307F">
        <w:rPr>
          <w:rFonts w:eastAsia="MS Mincho"/>
        </w:rPr>
        <w:tab/>
      </w:r>
      <w:r w:rsidRPr="000B307F">
        <w:rPr>
          <w:rFonts w:eastAsia="MS Mincho"/>
        </w:rPr>
        <w:tab/>
        <w:t>: 41,1 milyar Dolar (2022)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ab/>
      </w:r>
      <w:r w:rsidRPr="000B307F">
        <w:rPr>
          <w:rFonts w:eastAsia="MS Mincho"/>
        </w:rPr>
        <w:tab/>
      </w:r>
      <w:r w:rsidRPr="000B307F">
        <w:rPr>
          <w:rFonts w:eastAsia="MS Mincho"/>
        </w:rPr>
        <w:tab/>
        <w:t>: 39,8 milyar Dolar (2023)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ab/>
      </w:r>
      <w:r w:rsidRPr="000B307F">
        <w:rPr>
          <w:rFonts w:eastAsia="MS Mincho"/>
        </w:rPr>
        <w:tab/>
      </w:r>
      <w:r w:rsidRPr="000B307F">
        <w:rPr>
          <w:rFonts w:eastAsia="MS Mincho"/>
        </w:rPr>
        <w:tab/>
        <w:t>: 42,2 milyar Dolar (2024)</w:t>
      </w:r>
      <w:r w:rsidRPr="000B307F">
        <w:rPr>
          <w:rFonts w:eastAsia="MS Mincho"/>
        </w:rPr>
        <w:tab/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 w:firstLine="850"/>
        <w:jc w:val="both"/>
        <w:textAlignment w:val="baseline"/>
        <w:rPr>
          <w:rFonts w:eastAsia="MS Mincho"/>
        </w:rPr>
      </w:pPr>
      <w:r w:rsidRPr="000B307F">
        <w:rPr>
          <w:rFonts w:eastAsia="MS Mincho"/>
        </w:rPr>
        <w:t xml:space="preserve">             : 47,2 milyar Dolar (2025)</w:t>
      </w:r>
    </w:p>
    <w:p w:rsidR="00B47F18" w:rsidRPr="000B307F" w:rsidRDefault="00B47F18" w:rsidP="00B47F18">
      <w:pPr>
        <w:widowControl w:val="0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overflowPunct w:val="0"/>
        <w:autoSpaceDE w:val="0"/>
        <w:autoSpaceDN w:val="0"/>
        <w:adjustRightInd w:val="0"/>
        <w:ind w:left="-142" w:right="141"/>
        <w:jc w:val="both"/>
        <w:textAlignment w:val="baseline"/>
        <w:rPr>
          <w:rFonts w:eastAsia="MS Mincho"/>
        </w:rPr>
      </w:pPr>
      <w:r w:rsidRPr="000B307F">
        <w:rPr>
          <w:rFonts w:eastAsia="MS Mincho"/>
          <w:b/>
        </w:rPr>
        <w:t>Para Birimi</w:t>
      </w:r>
      <w:r w:rsidRPr="000B307F">
        <w:rPr>
          <w:rFonts w:eastAsia="MS Mincho"/>
        </w:rPr>
        <w:t>: Dinar (RSD)</w:t>
      </w:r>
    </w:p>
    <w:bookmarkEnd w:id="0"/>
    <w:bookmarkEnd w:id="13"/>
    <w:p w:rsidR="00B47F18" w:rsidRPr="000B307F" w:rsidRDefault="00B47F18" w:rsidP="00B47F18">
      <w:pPr>
        <w:ind w:right="141"/>
        <w:jc w:val="both"/>
        <w:rPr>
          <w:rFonts w:eastAsiaTheme="minorHAnsi"/>
          <w:b/>
          <w:color w:val="000000" w:themeColor="text1"/>
        </w:rPr>
      </w:pPr>
    </w:p>
    <w:p w:rsidR="007F59FC" w:rsidRDefault="007F59FC"/>
    <w:sectPr w:rsidR="007F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751A8"/>
    <w:multiLevelType w:val="hybridMultilevel"/>
    <w:tmpl w:val="6B4A4C8C"/>
    <w:lvl w:ilvl="0" w:tplc="6686A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8"/>
    <w:rsid w:val="0008073A"/>
    <w:rsid w:val="0028304A"/>
    <w:rsid w:val="003D5249"/>
    <w:rsid w:val="007F59FC"/>
    <w:rsid w:val="00B47F18"/>
    <w:rsid w:val="00DF7FF1"/>
    <w:rsid w:val="00F701E3"/>
    <w:rsid w:val="00F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006F"/>
  <w15:chartTrackingRefBased/>
  <w15:docId w15:val="{A7C24D66-4449-4B46-BCA1-AB81D46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,CV text,Table text,F5 List Paragraph,Dot pt,Bullet point,Colorful List - Accent 11,No Spacing1,List Paragraph Char Char Char,Indicator Text,Numbered Para 1,Bullet 1,Bullet Points,3,Bullet"/>
    <w:basedOn w:val="Normal"/>
    <w:link w:val="ListParagraphChar"/>
    <w:uiPriority w:val="34"/>
    <w:qFormat/>
    <w:rsid w:val="00B47F18"/>
    <w:pPr>
      <w:ind w:left="720"/>
      <w:contextualSpacing/>
      <w:jc w:val="both"/>
    </w:pPr>
    <w:rPr>
      <w:rFonts w:eastAsiaTheme="minorHAnsi"/>
      <w:lang w:val="en-US" w:eastAsia="en-US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point Char,Colorful List - Accent 11 Char,No Spacing1 Char,Indicator Text Char,Bullet 1 Char"/>
    <w:link w:val="ListParagraph"/>
    <w:uiPriority w:val="34"/>
    <w:qFormat/>
    <w:locked/>
    <w:rsid w:val="00B47F18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Galena Kartal</dc:creator>
  <cp:keywords/>
  <dc:description/>
  <cp:lastModifiedBy>Galena Kartal</cp:lastModifiedBy>
  <cp:revision>5</cp:revision>
  <dcterms:created xsi:type="dcterms:W3CDTF">2026-05-13T13:03:00Z</dcterms:created>
  <dcterms:modified xsi:type="dcterms:W3CDTF">2026-05-18T11:58:00Z</dcterms:modified>
</cp:coreProperties>
</file>