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16" w:rsidRPr="00307A6E" w:rsidRDefault="00451716" w:rsidP="00451716">
      <w:pPr>
        <w:pStyle w:val="Normal0"/>
        <w:jc w:val="center"/>
        <w:rPr>
          <w:rFonts w:ascii="Times New Roman" w:hAnsi="Times New Roman" w:cs="Times New Roman"/>
          <w:b/>
          <w:bCs/>
        </w:rPr>
      </w:pPr>
      <w:r w:rsidRPr="00307A6E">
        <w:rPr>
          <w:rFonts w:ascii="Times New Roman" w:hAnsi="Times New Roman" w:cs="Times New Roman"/>
          <w:b/>
          <w:bCs/>
        </w:rPr>
        <w:t xml:space="preserve">SIRBİSTAN </w:t>
      </w:r>
    </w:p>
    <w:p w:rsidR="00AA3AFB" w:rsidRPr="00307A6E" w:rsidRDefault="00451716" w:rsidP="00AA3AFB">
      <w:pPr>
        <w:pStyle w:val="Normal0"/>
        <w:jc w:val="center"/>
        <w:rPr>
          <w:rFonts w:ascii="Times New Roman" w:hAnsi="Times New Roman" w:cs="Times New Roman"/>
          <w:b/>
          <w:bCs/>
        </w:rPr>
      </w:pPr>
      <w:r w:rsidRPr="00307A6E">
        <w:rPr>
          <w:rFonts w:ascii="Times New Roman" w:hAnsi="Times New Roman" w:cs="Times New Roman"/>
          <w:b/>
          <w:bCs/>
        </w:rPr>
        <w:t>TEMEL GÖSTERGELER</w:t>
      </w:r>
      <w:r w:rsidR="00AA3AFB" w:rsidRPr="00307A6E">
        <w:rPr>
          <w:rFonts w:ascii="Times New Roman" w:hAnsi="Times New Roman" w:cs="Times New Roman"/>
          <w:b/>
          <w:bCs/>
        </w:rPr>
        <w:t xml:space="preserve"> (</w:t>
      </w:r>
      <w:r w:rsidR="000D2A3E">
        <w:rPr>
          <w:rFonts w:ascii="Times New Roman" w:hAnsi="Times New Roman" w:cs="Times New Roman"/>
          <w:b/>
          <w:bCs/>
        </w:rPr>
        <w:t>2021/2022</w:t>
      </w:r>
      <w:r w:rsidR="00AA3AFB" w:rsidRPr="00307A6E">
        <w:rPr>
          <w:rFonts w:ascii="Times New Roman" w:hAnsi="Times New Roman" w:cs="Times New Roman"/>
          <w:b/>
          <w:bCs/>
        </w:rPr>
        <w:t>)</w:t>
      </w:r>
      <w:r w:rsidR="00AA3AFB" w:rsidRPr="00307A6E">
        <w:rPr>
          <w:b/>
          <w:bCs/>
        </w:rPr>
        <w:t xml:space="preserve"> </w:t>
      </w:r>
    </w:p>
    <w:p w:rsidR="00AA3AFB" w:rsidRPr="00307A6E" w:rsidRDefault="00AA3AFB" w:rsidP="00AA3AFB">
      <w:pPr>
        <w:pStyle w:val="Normal0"/>
        <w:jc w:val="both"/>
        <w:rPr>
          <w:rFonts w:ascii="Times New Roman" w:hAnsi="Times New Roman" w:cs="Times New Roman"/>
          <w:b/>
          <w:bCs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9"/>
        <w:gridCol w:w="4821"/>
      </w:tblGrid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Resmi Adı 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Sırbistan Cumhuriyeti 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Bağımsızlık Tarihi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05.06.2006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323EED">
            <w:pPr>
              <w:tabs>
                <w:tab w:val="center" w:pos="2234"/>
              </w:tabs>
              <w:rPr>
                <w:lang w:val="tr-TR"/>
              </w:rPr>
            </w:pPr>
            <w:r w:rsidRPr="00307A6E">
              <w:rPr>
                <w:lang w:val="tr-TR"/>
              </w:rPr>
              <w:t>Devlet Başkanı</w:t>
            </w:r>
            <w:r w:rsidR="00323EED">
              <w:rPr>
                <w:lang w:val="tr-TR"/>
              </w:rPr>
              <w:t xml:space="preserve"> (Cumhurbaşkanı)</w:t>
            </w:r>
            <w:r w:rsidR="00323EED">
              <w:rPr>
                <w:lang w:val="tr-TR"/>
              </w:rPr>
              <w:tab/>
            </w:r>
          </w:p>
        </w:tc>
        <w:tc>
          <w:tcPr>
            <w:tcW w:w="4821" w:type="dxa"/>
          </w:tcPr>
          <w:p w:rsidR="00AA3AFB" w:rsidRPr="00307A6E" w:rsidRDefault="00307A6E" w:rsidP="00AE0173">
            <w:pPr>
              <w:rPr>
                <w:lang w:val="tr-TR"/>
              </w:rPr>
            </w:pPr>
            <w:proofErr w:type="spellStart"/>
            <w:r w:rsidRPr="00307A6E">
              <w:rPr>
                <w:lang w:val="tr-TR"/>
              </w:rPr>
              <w:t>Aleksandar</w:t>
            </w:r>
            <w:proofErr w:type="spellEnd"/>
            <w:r w:rsidRPr="00307A6E">
              <w:rPr>
                <w:lang w:val="tr-TR"/>
              </w:rPr>
              <w:t xml:space="preserve"> </w:t>
            </w:r>
            <w:proofErr w:type="spellStart"/>
            <w:r w:rsidRPr="00307A6E">
              <w:rPr>
                <w:lang w:val="tr-TR"/>
              </w:rPr>
              <w:t>Vu</w:t>
            </w:r>
            <w:r>
              <w:rPr>
                <w:lang w:val="tr-TR"/>
              </w:rPr>
              <w:t>çiç</w:t>
            </w:r>
            <w:proofErr w:type="spellEnd"/>
            <w:r w:rsidRPr="00307A6E">
              <w:rPr>
                <w:lang w:val="tr-TR"/>
              </w:rPr>
              <w:t xml:space="preserve"> </w:t>
            </w:r>
            <w:r w:rsidRPr="00307A6E">
              <w:rPr>
                <w:bCs/>
                <w:iCs/>
                <w:lang w:val="tr-TR"/>
              </w:rPr>
              <w:t>(31 Mayıs 202)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Başbakan</w:t>
            </w:r>
          </w:p>
        </w:tc>
        <w:tc>
          <w:tcPr>
            <w:tcW w:w="4821" w:type="dxa"/>
          </w:tcPr>
          <w:p w:rsidR="00AA3AFB" w:rsidRPr="00307A6E" w:rsidRDefault="00307A6E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Ana </w:t>
            </w:r>
            <w:proofErr w:type="spellStart"/>
            <w:r w:rsidRPr="00307A6E">
              <w:rPr>
                <w:lang w:val="tr-TR"/>
              </w:rPr>
              <w:t>Brnabiç</w:t>
            </w:r>
            <w:proofErr w:type="spellEnd"/>
            <w:r w:rsidRPr="00307A6E">
              <w:rPr>
                <w:iCs/>
                <w:lang w:val="tr-TR"/>
              </w:rPr>
              <w:t xml:space="preserve"> (26 Ekim 2022)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Meclis Başkanı</w:t>
            </w:r>
          </w:p>
        </w:tc>
        <w:tc>
          <w:tcPr>
            <w:tcW w:w="4821" w:type="dxa"/>
          </w:tcPr>
          <w:p w:rsidR="00AA3AFB" w:rsidRPr="00307A6E" w:rsidRDefault="00307A6E" w:rsidP="00AE0173">
            <w:pPr>
              <w:rPr>
                <w:iCs/>
                <w:lang w:val="tr-TR"/>
              </w:rPr>
            </w:pPr>
            <w:r w:rsidRPr="00307A6E">
              <w:rPr>
                <w:iCs/>
                <w:lang w:val="tr-TR"/>
              </w:rPr>
              <w:t xml:space="preserve">Vladimir </w:t>
            </w:r>
            <w:proofErr w:type="spellStart"/>
            <w:r w:rsidRPr="00307A6E">
              <w:rPr>
                <w:iCs/>
                <w:lang w:val="tr-TR"/>
              </w:rPr>
              <w:t>Orliç</w:t>
            </w:r>
            <w:proofErr w:type="spellEnd"/>
            <w:r w:rsidRPr="00307A6E">
              <w:rPr>
                <w:iCs/>
                <w:lang w:val="tr-TR"/>
              </w:rPr>
              <w:t xml:space="preserve"> (2 Ağustos 2022)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Resmi Dili 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pStyle w:val="Normal0"/>
              <w:jc w:val="both"/>
              <w:rPr>
                <w:rFonts w:ascii="Times New Roman" w:hAnsi="Times New Roman" w:cs="Times New Roman"/>
              </w:rPr>
            </w:pPr>
            <w:r w:rsidRPr="00307A6E">
              <w:rPr>
                <w:rFonts w:ascii="Times New Roman" w:hAnsi="Times New Roman" w:cs="Times New Roman"/>
              </w:rPr>
              <w:t>Sırpça (Resmi alfabe Kiril alfabesi)</w:t>
            </w:r>
          </w:p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(Konuşulan başlıca </w:t>
            </w:r>
            <w:r w:rsidR="00323EED">
              <w:rPr>
                <w:lang w:val="tr-TR"/>
              </w:rPr>
              <w:t xml:space="preserve">azınlık </w:t>
            </w:r>
            <w:r w:rsidRPr="00307A6E">
              <w:rPr>
                <w:lang w:val="tr-TR"/>
              </w:rPr>
              <w:t>diller</w:t>
            </w:r>
            <w:r w:rsidR="00323EED">
              <w:rPr>
                <w:lang w:val="tr-TR"/>
              </w:rPr>
              <w:t>i</w:t>
            </w:r>
            <w:r w:rsidRPr="00307A6E">
              <w:rPr>
                <w:lang w:val="tr-TR"/>
              </w:rPr>
              <w:t>: Boşnakça, Arnavutça, Macarca, Bulgarca, Slovakça)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Başkenti 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Belgrad (Nüfusu: 1.659.440)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Yüzölçümü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77.474 Km</w:t>
            </w:r>
            <w:r w:rsidRPr="00307A6E">
              <w:rPr>
                <w:vertAlign w:val="superscript"/>
                <w:lang w:val="tr-TR"/>
              </w:rPr>
              <w:t>2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Konum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Orta Balkan Yarımadası, güney-doğu Avrupa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Komşuları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Karadağ 25 km, Bosna Hersek </w:t>
            </w:r>
            <w:smartTag w:uri="urn:schemas-microsoft-com:office:smarttags" w:element="metricconverter">
              <w:smartTagPr>
                <w:attr w:name="ProductID" w:val="302 km"/>
              </w:smartTagPr>
              <w:r w:rsidRPr="00307A6E">
                <w:rPr>
                  <w:lang w:val="tr-TR"/>
                </w:rPr>
                <w:t>302 km</w:t>
              </w:r>
            </w:smartTag>
            <w:r w:rsidRPr="00307A6E">
              <w:rPr>
                <w:lang w:val="tr-TR"/>
              </w:rPr>
              <w:t xml:space="preserve">, Hırvatistan </w:t>
            </w:r>
            <w:smartTag w:uri="urn:schemas-microsoft-com:office:smarttags" w:element="metricconverter">
              <w:smartTagPr>
                <w:attr w:name="ProductID" w:val="241 km"/>
              </w:smartTagPr>
              <w:r w:rsidRPr="00307A6E">
                <w:rPr>
                  <w:lang w:val="tr-TR"/>
                </w:rPr>
                <w:t>241 km</w:t>
              </w:r>
            </w:smartTag>
            <w:r w:rsidRPr="00307A6E">
              <w:rPr>
                <w:lang w:val="tr-TR"/>
              </w:rPr>
              <w:t xml:space="preserve">, Macaristan </w:t>
            </w:r>
            <w:smartTag w:uri="urn:schemas-microsoft-com:office:smarttags" w:element="metricconverter">
              <w:smartTagPr>
                <w:attr w:name="ProductID" w:val="151 km"/>
              </w:smartTagPr>
              <w:r w:rsidRPr="00307A6E">
                <w:rPr>
                  <w:lang w:val="tr-TR"/>
                </w:rPr>
                <w:t>151 km</w:t>
              </w:r>
            </w:smartTag>
            <w:r w:rsidRPr="00307A6E">
              <w:rPr>
                <w:lang w:val="tr-TR"/>
              </w:rPr>
              <w:t xml:space="preserve">, Romanya </w:t>
            </w:r>
            <w:smartTag w:uri="urn:schemas-microsoft-com:office:smarttags" w:element="metricconverter">
              <w:smartTagPr>
                <w:attr w:name="ProductID" w:val="476 km"/>
              </w:smartTagPr>
              <w:r w:rsidRPr="00307A6E">
                <w:rPr>
                  <w:lang w:val="tr-TR"/>
                </w:rPr>
                <w:t>476 km</w:t>
              </w:r>
            </w:smartTag>
            <w:r w:rsidRPr="00307A6E">
              <w:rPr>
                <w:lang w:val="tr-TR"/>
              </w:rPr>
              <w:t xml:space="preserve">, Bulgaristan </w:t>
            </w:r>
            <w:smartTag w:uri="urn:schemas-microsoft-com:office:smarttags" w:element="metricconverter">
              <w:smartTagPr>
                <w:attr w:name="ProductID" w:val="318 km"/>
              </w:smartTagPr>
              <w:r w:rsidRPr="00307A6E">
                <w:rPr>
                  <w:lang w:val="tr-TR"/>
                </w:rPr>
                <w:t>318 km</w:t>
              </w:r>
            </w:smartTag>
            <w:r w:rsidRPr="00307A6E">
              <w:rPr>
                <w:lang w:val="tr-TR"/>
              </w:rPr>
              <w:t xml:space="preserve">, Makedonya </w:t>
            </w:r>
            <w:smartTag w:uri="urn:schemas-microsoft-com:office:smarttags" w:element="metricconverter">
              <w:smartTagPr>
                <w:attr w:name="ProductID" w:val="62 km"/>
              </w:smartTagPr>
              <w:r w:rsidRPr="00307A6E">
                <w:rPr>
                  <w:lang w:val="tr-TR"/>
                </w:rPr>
                <w:t>62 km</w:t>
              </w:r>
            </w:smartTag>
            <w:r w:rsidRPr="00307A6E">
              <w:rPr>
                <w:lang w:val="tr-TR"/>
              </w:rPr>
              <w:t>, Kosova 352 km.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Nüfusu </w:t>
            </w:r>
            <w:r w:rsidRPr="00307A6E">
              <w:rPr>
                <w:rFonts w:eastAsia="Calibri"/>
                <w:bCs/>
                <w:lang w:val="tr-TR" w:eastAsia="tr-TR"/>
              </w:rPr>
              <w:t xml:space="preserve">(2011 nüfus sayımı </w:t>
            </w:r>
            <w:proofErr w:type="gramStart"/>
            <w:r w:rsidRPr="00307A6E">
              <w:rPr>
                <w:rFonts w:eastAsia="Calibri"/>
                <w:bCs/>
                <w:lang w:val="tr-TR" w:eastAsia="tr-TR"/>
              </w:rPr>
              <w:t>resmi</w:t>
            </w:r>
            <w:proofErr w:type="gramEnd"/>
            <w:r w:rsidRPr="00307A6E">
              <w:rPr>
                <w:rFonts w:eastAsia="Calibri"/>
                <w:bCs/>
                <w:lang w:val="tr-TR" w:eastAsia="tr-TR"/>
              </w:rPr>
              <w:t xml:space="preserve"> sonuçlarına göre)</w:t>
            </w:r>
          </w:p>
        </w:tc>
        <w:tc>
          <w:tcPr>
            <w:tcW w:w="4821" w:type="dxa"/>
          </w:tcPr>
          <w:p w:rsidR="00AA3AFB" w:rsidRPr="00307A6E" w:rsidRDefault="00307A6E" w:rsidP="00AE0173">
            <w:pPr>
              <w:rPr>
                <w:lang w:val="tr-TR"/>
              </w:rPr>
            </w:pPr>
            <w:r>
              <w:rPr>
                <w:lang w:val="tr-TR"/>
              </w:rPr>
              <w:t>6,8 milyon (2022 Ekim sayımı sonuçları henüz açıklanmamıştır.)</w:t>
            </w:r>
            <w:r w:rsidR="00AA3AFB" w:rsidRPr="00307A6E">
              <w:rPr>
                <w:rFonts w:eastAsia="Calibri"/>
                <w:bCs/>
                <w:lang w:val="tr-TR" w:eastAsia="tr-TR"/>
              </w:rPr>
              <w:t xml:space="preserve"> 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Nüfusun Etnik Dağılımı (2011)</w:t>
            </w:r>
          </w:p>
          <w:p w:rsidR="00323EED" w:rsidRDefault="00323EED" w:rsidP="00AE0173">
            <w:pPr>
              <w:rPr>
                <w:lang w:val="tr-TR"/>
              </w:rPr>
            </w:pPr>
            <w:r>
              <w:rPr>
                <w:lang w:val="tr-TR"/>
              </w:rPr>
              <w:t>(2022 ekim sayımı sonuçları henüz açıklanmamıştır.)</w:t>
            </w:r>
          </w:p>
          <w:p w:rsidR="00323EED" w:rsidRDefault="00323EED" w:rsidP="00AE0173">
            <w:pPr>
              <w:rPr>
                <w:lang w:val="tr-TR"/>
              </w:rPr>
            </w:pPr>
          </w:p>
          <w:p w:rsidR="00323EED" w:rsidRDefault="00323EED" w:rsidP="00AE0173">
            <w:pPr>
              <w:rPr>
                <w:lang w:val="tr-TR"/>
              </w:rPr>
            </w:pPr>
          </w:p>
          <w:p w:rsidR="00323EED" w:rsidRDefault="00323EED" w:rsidP="00AE0173">
            <w:pPr>
              <w:rPr>
                <w:lang w:val="tr-TR"/>
              </w:rPr>
            </w:pPr>
          </w:p>
          <w:p w:rsidR="00323EED" w:rsidRPr="00307A6E" w:rsidRDefault="00323EED" w:rsidP="00AE0173">
            <w:pPr>
              <w:rPr>
                <w:lang w:val="tr-TR"/>
              </w:rPr>
            </w:pPr>
          </w:p>
        </w:tc>
        <w:tc>
          <w:tcPr>
            <w:tcW w:w="4821" w:type="dxa"/>
          </w:tcPr>
          <w:p w:rsidR="00AA3AFB" w:rsidRPr="00307A6E" w:rsidRDefault="00AA3AFB" w:rsidP="00AE0173">
            <w:pPr>
              <w:autoSpaceDE w:val="0"/>
              <w:autoSpaceDN w:val="0"/>
              <w:adjustRightInd w:val="0"/>
              <w:jc w:val="both"/>
              <w:rPr>
                <w:lang w:val="tr-TR"/>
              </w:rPr>
            </w:pPr>
            <w:r w:rsidRPr="00307A6E">
              <w:rPr>
                <w:rFonts w:eastAsia="Calibri"/>
                <w:spacing w:val="15"/>
                <w:lang w:val="tr-TR"/>
              </w:rPr>
              <w:t xml:space="preserve">Sırplar: </w:t>
            </w:r>
            <w:proofErr w:type="gramStart"/>
            <w:r w:rsidRPr="00307A6E">
              <w:rPr>
                <w:lang w:val="tr-TR"/>
              </w:rPr>
              <w:t>% 83.32</w:t>
            </w:r>
            <w:proofErr w:type="gramEnd"/>
            <w:r w:rsidRPr="00307A6E">
              <w:rPr>
                <w:lang w:val="tr-TR"/>
              </w:rPr>
              <w:t xml:space="preserve"> (5.988.150), M</w:t>
            </w:r>
            <w:r w:rsidRPr="00307A6E">
              <w:rPr>
                <w:rFonts w:eastAsia="Calibri"/>
                <w:spacing w:val="15"/>
                <w:lang w:val="tr-TR"/>
              </w:rPr>
              <w:t xml:space="preserve">acarlar: </w:t>
            </w:r>
            <w:r w:rsidRPr="00307A6E">
              <w:rPr>
                <w:lang w:val="tr-TR"/>
              </w:rPr>
              <w:t xml:space="preserve">% 3.53 (253.899), Romalar: % 2.05 (147.604), </w:t>
            </w:r>
            <w:r w:rsidRPr="00307A6E">
              <w:rPr>
                <w:rFonts w:eastAsia="Calibri"/>
                <w:spacing w:val="15"/>
                <w:lang w:val="tr-TR"/>
              </w:rPr>
              <w:t>Boşnaklar:</w:t>
            </w:r>
            <w:r w:rsidRPr="00307A6E">
              <w:rPr>
                <w:lang w:val="tr-TR"/>
              </w:rPr>
              <w:t xml:space="preserve"> % 2.02 (145.278), Arnavutlar: % 0.08 (5.809) (Arnavutlar sayımı boykot ettikleri için bu rakamlar gerçeği yansıtmamaktadır. 2002 sayımına göre Sırbistan’daki Arnavutların genel nüfusa oranı </w:t>
            </w:r>
            <w:proofErr w:type="gramStart"/>
            <w:r w:rsidRPr="00307A6E">
              <w:rPr>
                <w:lang w:val="tr-TR"/>
              </w:rPr>
              <w:t>%0.82</w:t>
            </w:r>
            <w:proofErr w:type="gramEnd"/>
            <w:r w:rsidRPr="00307A6E">
              <w:rPr>
                <w:lang w:val="tr-TR"/>
              </w:rPr>
              <w:t>, sayısı ise61.647’dir.), d</w:t>
            </w:r>
            <w:r w:rsidRPr="00307A6E">
              <w:rPr>
                <w:rFonts w:eastAsia="Calibri"/>
                <w:spacing w:val="15"/>
                <w:lang w:val="tr-TR"/>
              </w:rPr>
              <w:t>iğerleri: %9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highlight w:val="yellow"/>
                <w:lang w:val="tr-TR"/>
              </w:rPr>
            </w:pPr>
            <w:r w:rsidRPr="00307A6E">
              <w:rPr>
                <w:lang w:val="tr-TR"/>
              </w:rPr>
              <w:t xml:space="preserve">Nüfusun Yaşa Göre Dağılımı 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0-14 yaş: </w:t>
            </w:r>
            <w:proofErr w:type="gramStart"/>
            <w:r w:rsidRPr="00307A6E">
              <w:rPr>
                <w:lang w:val="tr-TR"/>
              </w:rPr>
              <w:t>% 14.3</w:t>
            </w:r>
            <w:proofErr w:type="gramEnd"/>
          </w:p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15-64 yaş: </w:t>
            </w:r>
            <w:proofErr w:type="gramStart"/>
            <w:r w:rsidRPr="00307A6E">
              <w:rPr>
                <w:lang w:val="tr-TR"/>
              </w:rPr>
              <w:t>% 68.3</w:t>
            </w:r>
            <w:proofErr w:type="gramEnd"/>
            <w:r w:rsidRPr="00307A6E">
              <w:rPr>
                <w:lang w:val="tr-TR"/>
              </w:rPr>
              <w:t xml:space="preserve"> </w:t>
            </w:r>
          </w:p>
          <w:p w:rsidR="00AA3AFB" w:rsidRPr="00307A6E" w:rsidRDefault="00AA3AFB" w:rsidP="00AE0173">
            <w:pPr>
              <w:rPr>
                <w:highlight w:val="yellow"/>
                <w:lang w:val="tr-TR"/>
              </w:rPr>
            </w:pPr>
            <w:r w:rsidRPr="00307A6E">
              <w:rPr>
                <w:lang w:val="tr-TR"/>
              </w:rPr>
              <w:t xml:space="preserve">65 yaş ve üzeri: </w:t>
            </w:r>
            <w:proofErr w:type="gramStart"/>
            <w:r w:rsidRPr="00307A6E">
              <w:rPr>
                <w:lang w:val="tr-TR"/>
              </w:rPr>
              <w:t>% 17.4</w:t>
            </w:r>
            <w:proofErr w:type="gramEnd"/>
            <w:r w:rsidRPr="00307A6E">
              <w:rPr>
                <w:lang w:val="tr-TR"/>
              </w:rPr>
              <w:t xml:space="preserve"> 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Nüfus Artış Hızı (2012 yılı tahmini)</w:t>
            </w:r>
            <w:r w:rsidRPr="00307A6E">
              <w:rPr>
                <w:lang w:val="tr-TR"/>
              </w:rPr>
              <w:tab/>
              <w:t xml:space="preserve"> 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-0.464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Din ve Mezhep Yapısı 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jc w:val="both"/>
              <w:rPr>
                <w:lang w:val="tr-TR"/>
              </w:rPr>
            </w:pPr>
            <w:r w:rsidRPr="00307A6E">
              <w:rPr>
                <w:spacing w:val="15"/>
                <w:lang w:val="tr-TR"/>
              </w:rPr>
              <w:t xml:space="preserve">Ortodokslar: % 85, Katolikler: % 5, Müslümanlar: % </w:t>
            </w:r>
            <w:proofErr w:type="gramStart"/>
            <w:r w:rsidRPr="00307A6E">
              <w:rPr>
                <w:spacing w:val="15"/>
                <w:lang w:val="tr-TR"/>
              </w:rPr>
              <w:t>3,Protestanlar</w:t>
            </w:r>
            <w:proofErr w:type="gramEnd"/>
            <w:r w:rsidRPr="00307A6E">
              <w:rPr>
                <w:spacing w:val="15"/>
                <w:lang w:val="tr-TR"/>
              </w:rPr>
              <w:t xml:space="preserve">: % 1, Ateistler: % 1, Dini aidiyetini belirtmeyenler: % 5, Museviler: </w:t>
            </w:r>
            <w:r w:rsidR="00307A6E">
              <w:rPr>
                <w:spacing w:val="15"/>
                <w:lang w:val="tr-TR"/>
              </w:rPr>
              <w:t>yaklaşık 600</w:t>
            </w:r>
            <w:r w:rsidRPr="00307A6E">
              <w:rPr>
                <w:spacing w:val="15"/>
                <w:lang w:val="tr-TR"/>
              </w:rPr>
              <w:t xml:space="preserve"> kişi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Başlıca Şehirler 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Belgrad, </w:t>
            </w:r>
            <w:proofErr w:type="spellStart"/>
            <w:r w:rsidRPr="00307A6E">
              <w:rPr>
                <w:lang w:val="tr-TR"/>
              </w:rPr>
              <w:t>Novi</w:t>
            </w:r>
            <w:proofErr w:type="spellEnd"/>
            <w:r w:rsidRPr="00307A6E">
              <w:rPr>
                <w:lang w:val="tr-TR"/>
              </w:rPr>
              <w:t xml:space="preserve"> Sad (</w:t>
            </w:r>
            <w:proofErr w:type="spellStart"/>
            <w:r w:rsidRPr="00307A6E">
              <w:rPr>
                <w:lang w:val="tr-TR"/>
              </w:rPr>
              <w:t>Voyvadina</w:t>
            </w:r>
            <w:proofErr w:type="spellEnd"/>
            <w:r w:rsidRPr="00307A6E">
              <w:rPr>
                <w:lang w:val="tr-TR"/>
              </w:rPr>
              <w:t>), Nis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pStyle w:val="Normal0"/>
              <w:jc w:val="both"/>
              <w:rPr>
                <w:rFonts w:ascii="Times New Roman" w:hAnsi="Times New Roman" w:cs="Times New Roman"/>
              </w:rPr>
            </w:pPr>
            <w:r w:rsidRPr="00307A6E">
              <w:rPr>
                <w:rFonts w:ascii="Times New Roman" w:hAnsi="Times New Roman" w:cs="Times New Roman"/>
              </w:rPr>
              <w:t>Şehirleşme Oranı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pStyle w:val="Normal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7A6E">
              <w:rPr>
                <w:rFonts w:ascii="Times New Roman" w:hAnsi="Times New Roman" w:cs="Times New Roman"/>
              </w:rPr>
              <w:t>% 46.80</w:t>
            </w:r>
            <w:proofErr w:type="gramEnd"/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Para Birimi 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Sırbistan Dinarı (RSD)</w:t>
            </w:r>
          </w:p>
        </w:tc>
      </w:tr>
      <w:tr w:rsidR="00AA3AFB" w:rsidRPr="00307A6E" w:rsidTr="00AE0173">
        <w:trPr>
          <w:trHeight w:val="405"/>
        </w:trPr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 xml:space="preserve">Parite 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1 ABD</w:t>
            </w:r>
            <w:r w:rsidR="00323EED">
              <w:rPr>
                <w:lang w:val="tr-TR"/>
              </w:rPr>
              <w:t xml:space="preserve"> </w:t>
            </w:r>
            <w:r w:rsidRPr="00307A6E">
              <w:rPr>
                <w:lang w:val="tr-TR"/>
              </w:rPr>
              <w:t>$</w:t>
            </w:r>
            <w:r w:rsidR="00323EED">
              <w:rPr>
                <w:lang w:val="tr-TR"/>
              </w:rPr>
              <w:t xml:space="preserve"> </w:t>
            </w:r>
            <w:r w:rsidRPr="00307A6E">
              <w:rPr>
                <w:lang w:val="tr-TR"/>
              </w:rPr>
              <w:t xml:space="preserve">= </w:t>
            </w:r>
            <w:r w:rsidR="00323EED">
              <w:rPr>
                <w:lang w:val="tr-TR"/>
              </w:rPr>
              <w:t>112</w:t>
            </w:r>
            <w:r w:rsidRPr="00307A6E">
              <w:rPr>
                <w:lang w:val="tr-TR"/>
              </w:rPr>
              <w:t xml:space="preserve"> RSD; 1 EUR = 11</w:t>
            </w:r>
            <w:r w:rsidR="00323EED">
              <w:rPr>
                <w:lang w:val="tr-TR"/>
              </w:rPr>
              <w:t>7</w:t>
            </w:r>
            <w:r w:rsidRPr="00307A6E">
              <w:rPr>
                <w:lang w:val="tr-TR"/>
              </w:rPr>
              <w:t xml:space="preserve"> RSD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Üyesi Olduğu Uluslararası Kuruluşlar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BSEC</w:t>
            </w:r>
            <w:r w:rsidR="00323EED">
              <w:rPr>
                <w:lang w:val="tr-TR"/>
              </w:rPr>
              <w:t xml:space="preserve"> (KEİ)</w:t>
            </w:r>
            <w:r w:rsidRPr="00307A6E">
              <w:rPr>
                <w:lang w:val="tr-TR"/>
              </w:rPr>
              <w:t>, CE</w:t>
            </w:r>
            <w:r w:rsidR="00323EED">
              <w:rPr>
                <w:lang w:val="tr-TR"/>
              </w:rPr>
              <w:t xml:space="preserve"> (AK)</w:t>
            </w:r>
            <w:r w:rsidRPr="00307A6E">
              <w:rPr>
                <w:lang w:val="tr-TR"/>
              </w:rPr>
              <w:t xml:space="preserve">, CEI, EAPC, EBRD, FAO, G-9, IAEA, IBRD, ICAO, ICC, </w:t>
            </w:r>
            <w:proofErr w:type="spellStart"/>
            <w:r w:rsidRPr="00307A6E">
              <w:rPr>
                <w:lang w:val="tr-TR"/>
              </w:rPr>
              <w:t>ICCt</w:t>
            </w:r>
            <w:proofErr w:type="spellEnd"/>
            <w:r w:rsidRPr="00307A6E">
              <w:rPr>
                <w:lang w:val="tr-TR"/>
              </w:rPr>
              <w:t xml:space="preserve">, ICRM, IDA, IFC, IFRCS, IHO, ILO, IMF, IMO, IMSO, Interpol, IOC, IOM, IPU, ISO, ITSO, ITU, ITUC, MIGA, MONUC, NAM (gözlemci), OAS (gözlemci), OIF (gözlemci), OPCW, OSCE, PCA, PFP, SECI, UN, UNCTAD, UNESCO, UNHCR, UNIDO, </w:t>
            </w:r>
            <w:r w:rsidRPr="00307A6E">
              <w:rPr>
                <w:lang w:val="tr-TR"/>
              </w:rPr>
              <w:lastRenderedPageBreak/>
              <w:t>UNMIL, UNOCI, UNWTO, UPU, WCL, WCO, WFTU, WHO, WIPO, WMO, WTO (gözlemci)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lastRenderedPageBreak/>
              <w:t>Türkiye ile Saat Farkı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Türkiye’den 1</w:t>
            </w:r>
            <w:r w:rsidR="00307A6E">
              <w:rPr>
                <w:lang w:val="tr-TR"/>
              </w:rPr>
              <w:t>/2</w:t>
            </w:r>
            <w:r w:rsidRPr="00307A6E">
              <w:rPr>
                <w:lang w:val="tr-TR"/>
              </w:rPr>
              <w:t xml:space="preserve"> saat geride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Mesai Saatleri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9:00-17:00 Pazartesi-Cuma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Uluslararası Telefon Kodu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381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Milli Gün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15 Şubat</w:t>
            </w:r>
          </w:p>
        </w:tc>
      </w:tr>
      <w:tr w:rsidR="00AA3AFB" w:rsidRPr="00307A6E" w:rsidTr="00AE0173">
        <w:tc>
          <w:tcPr>
            <w:tcW w:w="4609" w:type="dxa"/>
            <w:shd w:val="pct10" w:color="auto" w:fill="auto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Anayasa</w:t>
            </w:r>
          </w:p>
        </w:tc>
        <w:tc>
          <w:tcPr>
            <w:tcW w:w="4821" w:type="dxa"/>
          </w:tcPr>
          <w:p w:rsidR="00AA3AFB" w:rsidRPr="00307A6E" w:rsidRDefault="00AA3AFB" w:rsidP="00AE0173">
            <w:pPr>
              <w:rPr>
                <w:lang w:val="tr-TR"/>
              </w:rPr>
            </w:pPr>
            <w:r w:rsidRPr="00307A6E">
              <w:rPr>
                <w:lang w:val="tr-TR"/>
              </w:rPr>
              <w:t>8 Kasım 2006’da kabul edilmiş ve 10 Kasım 2006’da yürürlüğe girmiştir.</w:t>
            </w:r>
          </w:p>
        </w:tc>
      </w:tr>
    </w:tbl>
    <w:p w:rsidR="00AA3AFB" w:rsidRPr="00307A6E" w:rsidRDefault="00AA3AFB" w:rsidP="00AA3AFB">
      <w:pPr>
        <w:spacing w:line="324" w:lineRule="atLeast"/>
        <w:rPr>
          <w:lang w:val="tr-TR" w:eastAsia="tr-TR"/>
        </w:rPr>
      </w:pPr>
    </w:p>
    <w:p w:rsidR="00AA3AFB" w:rsidRPr="00307A6E" w:rsidRDefault="00AA3AFB" w:rsidP="00AA3AFB">
      <w:pPr>
        <w:spacing w:line="324" w:lineRule="atLeast"/>
        <w:rPr>
          <w:vanish/>
          <w:lang w:val="tr-TR" w:eastAsia="tr-TR"/>
        </w:rPr>
      </w:pPr>
      <w:r w:rsidRPr="00307A6E">
        <w:rPr>
          <w:vanish/>
          <w:lang w:val="tr-TR" w:eastAsia="tr-TR"/>
        </w:rPr>
        <w:t> </w:t>
      </w:r>
    </w:p>
    <w:p w:rsidR="00AA3AFB" w:rsidRPr="00307A6E" w:rsidRDefault="00AA3AFB" w:rsidP="00AA3AFB">
      <w:pPr>
        <w:rPr>
          <w:vanish/>
          <w:lang w:val="tr-TR" w:eastAsia="tr-TR"/>
        </w:rPr>
      </w:pPr>
      <w:r w:rsidRPr="00307A6E">
        <w:rPr>
          <w:vanish/>
          <w:lang w:val="tr-TR" w:eastAsia="tr-TR"/>
        </w:rPr>
        <w:t> </w:t>
      </w:r>
    </w:p>
    <w:p w:rsidR="00AA3AFB" w:rsidRPr="00307A6E" w:rsidRDefault="00AA3AFB" w:rsidP="00AA3AFB">
      <w:pPr>
        <w:pStyle w:val="Heading1"/>
      </w:pPr>
      <w:bookmarkStart w:id="0" w:name="_Toc352234023"/>
      <w:r w:rsidRPr="00307A6E">
        <w:t>Sosyal Göstergeler</w:t>
      </w:r>
      <w:bookmarkEnd w:id="0"/>
    </w:p>
    <w:p w:rsidR="00AA3AFB" w:rsidRPr="00307A6E" w:rsidRDefault="00AA3AFB" w:rsidP="00AA3AFB">
      <w:pPr>
        <w:rPr>
          <w:lang w:val="tr-TR" w:eastAsia="zh-CN"/>
        </w:rPr>
      </w:pPr>
    </w:p>
    <w:tbl>
      <w:tblPr>
        <w:tblW w:w="9639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968"/>
        <w:gridCol w:w="236"/>
        <w:gridCol w:w="4435"/>
      </w:tblGrid>
      <w:tr w:rsidR="00AA3AFB" w:rsidRPr="00307A6E" w:rsidTr="008C39FB">
        <w:tc>
          <w:tcPr>
            <w:tcW w:w="4968" w:type="dxa"/>
            <w:vAlign w:val="center"/>
          </w:tcPr>
          <w:p w:rsidR="00AA3AFB" w:rsidRPr="00307A6E" w:rsidRDefault="00AA3AFB" w:rsidP="00AE0173">
            <w:pPr>
              <w:rPr>
                <w:bCs/>
                <w:lang w:val="tr-TR"/>
              </w:rPr>
            </w:pPr>
            <w:r w:rsidRPr="00307A6E">
              <w:rPr>
                <w:bCs/>
                <w:lang w:val="tr-TR"/>
              </w:rPr>
              <w:t>Ortalama Ömür (2011 nüfus sayımına göre)</w:t>
            </w:r>
          </w:p>
        </w:tc>
        <w:tc>
          <w:tcPr>
            <w:tcW w:w="236" w:type="dxa"/>
          </w:tcPr>
          <w:p w:rsidR="00AA3AFB" w:rsidRPr="00307A6E" w:rsidRDefault="00AA3AFB" w:rsidP="00AE0173">
            <w:pPr>
              <w:rPr>
                <w:bCs/>
                <w:lang w:val="tr-TR"/>
              </w:rPr>
            </w:pPr>
            <w:r w:rsidRPr="00307A6E">
              <w:rPr>
                <w:bCs/>
                <w:lang w:val="tr-TR"/>
              </w:rPr>
              <w:t>:</w:t>
            </w:r>
          </w:p>
        </w:tc>
        <w:tc>
          <w:tcPr>
            <w:tcW w:w="4435" w:type="dxa"/>
          </w:tcPr>
          <w:p w:rsidR="00AA3AFB" w:rsidRPr="00307A6E" w:rsidRDefault="00AA3AFB" w:rsidP="00AE0173">
            <w:pPr>
              <w:rPr>
                <w:bCs/>
                <w:lang w:val="tr-TR"/>
              </w:rPr>
            </w:pPr>
            <w:r w:rsidRPr="00307A6E">
              <w:rPr>
                <w:bCs/>
                <w:lang w:val="tr-TR"/>
              </w:rPr>
              <w:t xml:space="preserve">Kadın: </w:t>
            </w:r>
            <w:proofErr w:type="gramStart"/>
            <w:r w:rsidRPr="00307A6E">
              <w:rPr>
                <w:bCs/>
                <w:lang w:val="tr-TR"/>
              </w:rPr>
              <w:t>76.8  Erkek</w:t>
            </w:r>
            <w:proofErr w:type="gramEnd"/>
            <w:r w:rsidRPr="00307A6E">
              <w:rPr>
                <w:bCs/>
                <w:lang w:val="tr-TR"/>
              </w:rPr>
              <w:t xml:space="preserve">: 71.6 </w:t>
            </w:r>
          </w:p>
        </w:tc>
      </w:tr>
      <w:tr w:rsidR="00AA3AFB" w:rsidRPr="00307A6E" w:rsidTr="008C39FB">
        <w:tc>
          <w:tcPr>
            <w:tcW w:w="4968" w:type="dxa"/>
            <w:vAlign w:val="center"/>
          </w:tcPr>
          <w:p w:rsidR="00AA3AFB" w:rsidRPr="003823BE" w:rsidRDefault="00AA3AFB" w:rsidP="00AE0173">
            <w:pPr>
              <w:rPr>
                <w:bCs/>
                <w:lang w:val="tr-TR"/>
              </w:rPr>
            </w:pPr>
            <w:r w:rsidRPr="003823BE">
              <w:rPr>
                <w:bCs/>
                <w:lang w:val="tr-TR"/>
              </w:rPr>
              <w:t xml:space="preserve">Okuma yazma oranı </w:t>
            </w:r>
          </w:p>
        </w:tc>
        <w:tc>
          <w:tcPr>
            <w:tcW w:w="236" w:type="dxa"/>
          </w:tcPr>
          <w:p w:rsidR="00AA3AFB" w:rsidRPr="003823BE" w:rsidRDefault="00AA3AFB" w:rsidP="00AE0173">
            <w:pPr>
              <w:rPr>
                <w:bCs/>
                <w:lang w:val="tr-TR"/>
              </w:rPr>
            </w:pPr>
            <w:r w:rsidRPr="003823BE">
              <w:rPr>
                <w:bCs/>
                <w:lang w:val="tr-TR"/>
              </w:rPr>
              <w:t>:</w:t>
            </w:r>
          </w:p>
        </w:tc>
        <w:tc>
          <w:tcPr>
            <w:tcW w:w="4435" w:type="dxa"/>
          </w:tcPr>
          <w:p w:rsidR="00AA3AFB" w:rsidRPr="003823BE" w:rsidRDefault="00AA3AFB" w:rsidP="00AE0173">
            <w:pPr>
              <w:rPr>
                <w:bCs/>
                <w:lang w:val="tr-TR"/>
              </w:rPr>
            </w:pPr>
            <w:proofErr w:type="gramStart"/>
            <w:r w:rsidRPr="003823BE">
              <w:rPr>
                <w:bCs/>
                <w:lang w:val="tr-TR"/>
              </w:rPr>
              <w:t>% 96.55</w:t>
            </w:r>
            <w:proofErr w:type="gramEnd"/>
            <w:r w:rsidRPr="003823BE">
              <w:rPr>
                <w:bCs/>
                <w:lang w:val="tr-TR"/>
              </w:rPr>
              <w:t xml:space="preserve"> </w:t>
            </w:r>
          </w:p>
        </w:tc>
      </w:tr>
      <w:tr w:rsidR="00AA3AFB" w:rsidRPr="00307A6E" w:rsidTr="008C39FB">
        <w:trPr>
          <w:trHeight w:val="321"/>
        </w:trPr>
        <w:tc>
          <w:tcPr>
            <w:tcW w:w="4968" w:type="dxa"/>
            <w:vAlign w:val="center"/>
          </w:tcPr>
          <w:p w:rsidR="00AA3AFB" w:rsidRPr="003823BE" w:rsidRDefault="00AA3AFB" w:rsidP="00AE0173">
            <w:pPr>
              <w:rPr>
                <w:bCs/>
                <w:lang w:val="tr-TR"/>
              </w:rPr>
            </w:pPr>
            <w:r w:rsidRPr="003823BE">
              <w:rPr>
                <w:bCs/>
                <w:lang w:val="tr-TR"/>
              </w:rPr>
              <w:t>Yüksek Öğretim Okul sayısı (2010-2011)</w:t>
            </w:r>
          </w:p>
        </w:tc>
        <w:tc>
          <w:tcPr>
            <w:tcW w:w="236" w:type="dxa"/>
          </w:tcPr>
          <w:p w:rsidR="00AA3AFB" w:rsidRPr="003823BE" w:rsidRDefault="00AA3AFB" w:rsidP="00AE0173">
            <w:pPr>
              <w:rPr>
                <w:bCs/>
                <w:lang w:val="tr-TR"/>
              </w:rPr>
            </w:pPr>
            <w:r w:rsidRPr="003823BE">
              <w:rPr>
                <w:bCs/>
                <w:lang w:val="tr-TR"/>
              </w:rPr>
              <w:t>:</w:t>
            </w:r>
          </w:p>
        </w:tc>
        <w:tc>
          <w:tcPr>
            <w:tcW w:w="4435" w:type="dxa"/>
          </w:tcPr>
          <w:p w:rsidR="00AA3AFB" w:rsidRPr="003823BE" w:rsidRDefault="00AA3AFB" w:rsidP="00AE0173">
            <w:pPr>
              <w:rPr>
                <w:bCs/>
                <w:lang w:val="tr-TR"/>
              </w:rPr>
            </w:pPr>
            <w:r w:rsidRPr="003823BE">
              <w:rPr>
                <w:bCs/>
                <w:lang w:val="tr-TR"/>
              </w:rPr>
              <w:t>89</w:t>
            </w:r>
            <w:r w:rsidR="003823BE" w:rsidRPr="003823BE">
              <w:rPr>
                <w:bCs/>
                <w:lang w:val="tr-TR"/>
              </w:rPr>
              <w:t xml:space="preserve"> (18 Üniversite, 71 Yüksek Meslek Okulu)</w:t>
            </w:r>
          </w:p>
        </w:tc>
      </w:tr>
      <w:tr w:rsidR="00AA3AFB" w:rsidRPr="00307A6E" w:rsidTr="008C39FB">
        <w:tc>
          <w:tcPr>
            <w:tcW w:w="4968" w:type="dxa"/>
            <w:vAlign w:val="center"/>
          </w:tcPr>
          <w:p w:rsidR="00AA3AFB" w:rsidRPr="008C39FB" w:rsidRDefault="00AA3AFB" w:rsidP="00AE0173">
            <w:pPr>
              <w:rPr>
                <w:bCs/>
                <w:lang w:val="tr-TR"/>
              </w:rPr>
            </w:pPr>
            <w:r w:rsidRPr="008C39FB">
              <w:rPr>
                <w:bCs/>
                <w:lang w:val="tr-TR"/>
              </w:rPr>
              <w:t xml:space="preserve">Gelen yabancı turist sayısı </w:t>
            </w:r>
          </w:p>
        </w:tc>
        <w:tc>
          <w:tcPr>
            <w:tcW w:w="236" w:type="dxa"/>
          </w:tcPr>
          <w:p w:rsidR="00AA3AFB" w:rsidRPr="008C39FB" w:rsidRDefault="00AA3AFB" w:rsidP="00AE0173">
            <w:pPr>
              <w:rPr>
                <w:bCs/>
                <w:lang w:val="tr-TR"/>
              </w:rPr>
            </w:pPr>
            <w:r w:rsidRPr="008C39FB">
              <w:rPr>
                <w:bCs/>
                <w:lang w:val="tr-TR"/>
              </w:rPr>
              <w:t>:</w:t>
            </w:r>
          </w:p>
        </w:tc>
        <w:tc>
          <w:tcPr>
            <w:tcW w:w="4435" w:type="dxa"/>
          </w:tcPr>
          <w:p w:rsidR="00AA3AFB" w:rsidRPr="008C39FB" w:rsidRDefault="00E24374" w:rsidP="00AE0173">
            <w:pPr>
              <w:rPr>
                <w:bCs/>
                <w:lang w:val="tr-TR"/>
              </w:rPr>
            </w:pPr>
            <w:r w:rsidRPr="008C39FB">
              <w:rPr>
                <w:bCs/>
                <w:lang w:val="tr-TR"/>
              </w:rPr>
              <w:t>2.600</w:t>
            </w:r>
            <w:r w:rsidR="00AA3AFB" w:rsidRPr="008C39FB">
              <w:rPr>
                <w:bCs/>
                <w:lang w:val="tr-TR"/>
              </w:rPr>
              <w:t>.</w:t>
            </w:r>
            <w:r w:rsidRPr="008C39FB">
              <w:rPr>
                <w:bCs/>
                <w:lang w:val="tr-TR"/>
              </w:rPr>
              <w:t>000 (2020:</w:t>
            </w:r>
            <w:r w:rsidRPr="008C39FB">
              <w:t>923.275, 2019:1.846.551</w:t>
            </w:r>
            <w:r w:rsidRPr="008C39FB">
              <w:rPr>
                <w:bCs/>
                <w:lang w:val="tr-TR"/>
              </w:rPr>
              <w:t>)</w:t>
            </w:r>
          </w:p>
        </w:tc>
      </w:tr>
      <w:tr w:rsidR="00AA3AFB" w:rsidRPr="00307A6E" w:rsidTr="008C39FB">
        <w:trPr>
          <w:trHeight w:val="360"/>
        </w:trPr>
        <w:tc>
          <w:tcPr>
            <w:tcW w:w="4968" w:type="dxa"/>
            <w:vAlign w:val="center"/>
          </w:tcPr>
          <w:p w:rsidR="00AA3AFB" w:rsidRPr="00307A6E" w:rsidRDefault="00AA3AFB" w:rsidP="00AE0173">
            <w:pPr>
              <w:rPr>
                <w:bCs/>
                <w:lang w:val="tr-TR"/>
              </w:rPr>
            </w:pPr>
            <w:r w:rsidRPr="00307A6E">
              <w:rPr>
                <w:bCs/>
                <w:lang w:val="tr-TR"/>
              </w:rPr>
              <w:t>Karayolu uzunluğu</w:t>
            </w:r>
          </w:p>
        </w:tc>
        <w:tc>
          <w:tcPr>
            <w:tcW w:w="236" w:type="dxa"/>
          </w:tcPr>
          <w:p w:rsidR="00AA3AFB" w:rsidRPr="00307A6E" w:rsidRDefault="00AA3AFB" w:rsidP="00AE0173">
            <w:pPr>
              <w:rPr>
                <w:bCs/>
                <w:lang w:val="tr-TR"/>
              </w:rPr>
            </w:pPr>
            <w:r w:rsidRPr="00307A6E">
              <w:rPr>
                <w:bCs/>
                <w:lang w:val="tr-TR"/>
              </w:rPr>
              <w:t>:</w:t>
            </w:r>
          </w:p>
        </w:tc>
        <w:tc>
          <w:tcPr>
            <w:tcW w:w="4435" w:type="dxa"/>
          </w:tcPr>
          <w:p w:rsidR="00AA3AFB" w:rsidRPr="00307A6E" w:rsidRDefault="00AA3AFB" w:rsidP="00AE0173">
            <w:pPr>
              <w:rPr>
                <w:bCs/>
                <w:lang w:val="tr-TR"/>
              </w:rPr>
            </w:pPr>
            <w:r w:rsidRPr="00307A6E">
              <w:rPr>
                <w:bCs/>
                <w:lang w:val="tr-TR"/>
              </w:rPr>
              <w:t>40.845 km</w:t>
            </w:r>
          </w:p>
        </w:tc>
      </w:tr>
      <w:tr w:rsidR="00AA3AFB" w:rsidRPr="00225504" w:rsidTr="008C39FB">
        <w:trPr>
          <w:trHeight w:val="360"/>
        </w:trPr>
        <w:tc>
          <w:tcPr>
            <w:tcW w:w="4968" w:type="dxa"/>
            <w:vAlign w:val="center"/>
          </w:tcPr>
          <w:p w:rsidR="00AA3AFB" w:rsidRPr="00225504" w:rsidRDefault="00AA3AFB" w:rsidP="00AE0173">
            <w:pPr>
              <w:rPr>
                <w:bCs/>
                <w:lang w:val="tr-TR"/>
              </w:rPr>
            </w:pPr>
            <w:r w:rsidRPr="00225504">
              <w:rPr>
                <w:bCs/>
                <w:lang w:val="tr-TR"/>
              </w:rPr>
              <w:t>Demiryolu uzunluğu</w:t>
            </w:r>
          </w:p>
        </w:tc>
        <w:tc>
          <w:tcPr>
            <w:tcW w:w="236" w:type="dxa"/>
          </w:tcPr>
          <w:p w:rsidR="00AA3AFB" w:rsidRPr="00225504" w:rsidRDefault="00AA3AFB" w:rsidP="00AE0173">
            <w:pPr>
              <w:rPr>
                <w:bCs/>
                <w:lang w:val="tr-TR"/>
              </w:rPr>
            </w:pPr>
            <w:r w:rsidRPr="00225504">
              <w:rPr>
                <w:bCs/>
                <w:lang w:val="tr-TR"/>
              </w:rPr>
              <w:t>:</w:t>
            </w:r>
          </w:p>
        </w:tc>
        <w:tc>
          <w:tcPr>
            <w:tcW w:w="4435" w:type="dxa"/>
          </w:tcPr>
          <w:p w:rsidR="00AA3AFB" w:rsidRPr="00225504" w:rsidRDefault="00AA3AFB" w:rsidP="00AE0173">
            <w:pPr>
              <w:rPr>
                <w:bCs/>
                <w:lang w:val="tr-TR"/>
              </w:rPr>
            </w:pPr>
            <w:r w:rsidRPr="00225504">
              <w:rPr>
                <w:bCs/>
                <w:lang w:val="tr-TR"/>
              </w:rPr>
              <w:t xml:space="preserve">3808 km </w:t>
            </w:r>
            <w:proofErr w:type="gramStart"/>
            <w:r w:rsidRPr="00225504">
              <w:rPr>
                <w:bCs/>
                <w:lang w:val="tr-TR"/>
              </w:rPr>
              <w:t>( 3533</w:t>
            </w:r>
            <w:proofErr w:type="gramEnd"/>
            <w:r w:rsidRPr="00225504">
              <w:rPr>
                <w:bCs/>
                <w:lang w:val="tr-TR"/>
              </w:rPr>
              <w:t xml:space="preserve"> km tek yol; 275 km çift yol)</w:t>
            </w:r>
          </w:p>
        </w:tc>
      </w:tr>
      <w:tr w:rsidR="00AA3AFB" w:rsidRPr="00225504" w:rsidTr="008C39FB">
        <w:trPr>
          <w:trHeight w:val="395"/>
        </w:trPr>
        <w:tc>
          <w:tcPr>
            <w:tcW w:w="4968" w:type="dxa"/>
          </w:tcPr>
          <w:p w:rsidR="00AA3AFB" w:rsidRPr="00225504" w:rsidRDefault="00AA3AFB" w:rsidP="00AE0173">
            <w:pPr>
              <w:rPr>
                <w:bCs/>
                <w:lang w:val="tr-TR"/>
              </w:rPr>
            </w:pPr>
            <w:bookmarkStart w:id="1" w:name="_Hlk120536926"/>
            <w:r w:rsidRPr="00225504">
              <w:rPr>
                <w:bCs/>
                <w:lang w:val="tr-TR"/>
              </w:rPr>
              <w:t>Havalimanı Sayısı</w:t>
            </w:r>
          </w:p>
        </w:tc>
        <w:tc>
          <w:tcPr>
            <w:tcW w:w="236" w:type="dxa"/>
          </w:tcPr>
          <w:p w:rsidR="00AA3AFB" w:rsidRPr="00225504" w:rsidRDefault="00AA3AFB" w:rsidP="00AE0173">
            <w:pPr>
              <w:rPr>
                <w:bCs/>
                <w:lang w:val="tr-TR"/>
              </w:rPr>
            </w:pPr>
            <w:r w:rsidRPr="00225504">
              <w:rPr>
                <w:bCs/>
                <w:lang w:val="tr-TR"/>
              </w:rPr>
              <w:t xml:space="preserve">: </w:t>
            </w:r>
          </w:p>
        </w:tc>
        <w:tc>
          <w:tcPr>
            <w:tcW w:w="4435" w:type="dxa"/>
          </w:tcPr>
          <w:p w:rsidR="00AA3AFB" w:rsidRPr="00225504" w:rsidRDefault="00307A6E" w:rsidP="00307A6E">
            <w:pPr>
              <w:pStyle w:val="Footer"/>
              <w:rPr>
                <w:bCs/>
                <w:lang w:val="tr-TR"/>
              </w:rPr>
            </w:pPr>
            <w:r w:rsidRPr="00225504">
              <w:rPr>
                <w:bCs/>
                <w:lang w:val="tr-TR"/>
              </w:rPr>
              <w:t>3</w:t>
            </w:r>
            <w:r w:rsidR="00AA3AFB" w:rsidRPr="00225504">
              <w:rPr>
                <w:bCs/>
                <w:lang w:val="tr-TR"/>
              </w:rPr>
              <w:t xml:space="preserve"> uluslararası havalimanı: Nikola </w:t>
            </w:r>
            <w:proofErr w:type="spellStart"/>
            <w:r w:rsidR="00AA3AFB" w:rsidRPr="00225504">
              <w:rPr>
                <w:bCs/>
                <w:lang w:val="tr-TR"/>
              </w:rPr>
              <w:t>Tesla</w:t>
            </w:r>
            <w:proofErr w:type="spellEnd"/>
            <w:r w:rsidR="00AA3AFB" w:rsidRPr="00225504">
              <w:rPr>
                <w:bCs/>
                <w:lang w:val="tr-TR"/>
              </w:rPr>
              <w:t xml:space="preserve"> Havaalanı (Belgrad)</w:t>
            </w:r>
            <w:r w:rsidRPr="00225504">
              <w:rPr>
                <w:bCs/>
                <w:lang w:val="tr-TR"/>
              </w:rPr>
              <w:t xml:space="preserve">, </w:t>
            </w:r>
            <w:r w:rsidR="00AA3AFB" w:rsidRPr="00225504">
              <w:rPr>
                <w:bCs/>
                <w:lang w:val="tr-TR"/>
              </w:rPr>
              <w:t>Niş Havaalanı</w:t>
            </w:r>
            <w:r w:rsidRPr="00225504">
              <w:rPr>
                <w:bCs/>
                <w:lang w:val="tr-TR"/>
              </w:rPr>
              <w:t xml:space="preserve">, </w:t>
            </w:r>
            <w:proofErr w:type="spellStart"/>
            <w:r w:rsidRPr="00225504">
              <w:rPr>
                <w:bCs/>
                <w:lang w:val="tr-TR"/>
              </w:rPr>
              <w:t>Kraljevo</w:t>
            </w:r>
            <w:proofErr w:type="spellEnd"/>
            <w:r w:rsidRPr="00225504">
              <w:rPr>
                <w:bCs/>
                <w:lang w:val="tr-TR"/>
              </w:rPr>
              <w:t xml:space="preserve"> Havalimanı, </w:t>
            </w:r>
            <w:r w:rsidR="00AA3AFB" w:rsidRPr="00225504">
              <w:rPr>
                <w:bCs/>
                <w:lang w:val="tr-TR"/>
              </w:rPr>
              <w:t>1 sivil havaalanı (Bor), 16 spor havaalanı</w:t>
            </w:r>
            <w:r w:rsidR="00AA3AFB" w:rsidRPr="00225504">
              <w:rPr>
                <w:lang w:val="tr-TR"/>
              </w:rPr>
              <w:t xml:space="preserve"> </w:t>
            </w:r>
          </w:p>
        </w:tc>
      </w:tr>
      <w:tr w:rsidR="00AA3AFB" w:rsidRPr="00225504" w:rsidTr="008C39FB">
        <w:trPr>
          <w:trHeight w:val="80"/>
        </w:trPr>
        <w:tc>
          <w:tcPr>
            <w:tcW w:w="4968" w:type="dxa"/>
            <w:vAlign w:val="center"/>
          </w:tcPr>
          <w:p w:rsidR="00AA3AFB" w:rsidRPr="00225504" w:rsidRDefault="00AA3AFB" w:rsidP="00AE0173">
            <w:pPr>
              <w:rPr>
                <w:bCs/>
                <w:lang w:val="tr-TR"/>
              </w:rPr>
            </w:pPr>
            <w:r w:rsidRPr="00225504">
              <w:rPr>
                <w:bCs/>
                <w:lang w:val="tr-TR"/>
              </w:rPr>
              <w:t>Asgari ücret (yaklaşık)</w:t>
            </w:r>
          </w:p>
        </w:tc>
        <w:tc>
          <w:tcPr>
            <w:tcW w:w="236" w:type="dxa"/>
          </w:tcPr>
          <w:p w:rsidR="00AA3AFB" w:rsidRPr="00225504" w:rsidRDefault="00AA3AFB" w:rsidP="00AE0173">
            <w:pPr>
              <w:rPr>
                <w:bCs/>
                <w:lang w:val="tr-TR"/>
              </w:rPr>
            </w:pPr>
            <w:r w:rsidRPr="00225504">
              <w:rPr>
                <w:bCs/>
                <w:lang w:val="tr-TR"/>
              </w:rPr>
              <w:t>:</w:t>
            </w:r>
          </w:p>
        </w:tc>
        <w:tc>
          <w:tcPr>
            <w:tcW w:w="4435" w:type="dxa"/>
          </w:tcPr>
          <w:p w:rsidR="00AA3AFB" w:rsidRPr="00225504" w:rsidRDefault="00225504" w:rsidP="00AE0173">
            <w:pPr>
              <w:rPr>
                <w:bCs/>
                <w:lang w:val="tr-TR"/>
              </w:rPr>
            </w:pPr>
            <w:r w:rsidRPr="00225504">
              <w:rPr>
                <w:bCs/>
                <w:lang w:val="tr-TR" w:eastAsia="tr-TR"/>
              </w:rPr>
              <w:t>400</w:t>
            </w:r>
            <w:r w:rsidR="00AA3AFB" w:rsidRPr="00225504">
              <w:rPr>
                <w:bCs/>
                <w:lang w:val="tr-TR" w:eastAsia="tr-TR"/>
              </w:rPr>
              <w:t xml:space="preserve"> EUR (Brüt) – </w:t>
            </w:r>
            <w:r w:rsidRPr="00225504">
              <w:rPr>
                <w:bCs/>
                <w:lang w:val="tr-TR" w:eastAsia="tr-TR"/>
              </w:rPr>
              <w:t>298</w:t>
            </w:r>
            <w:r w:rsidR="00AA3AFB" w:rsidRPr="00225504">
              <w:rPr>
                <w:bCs/>
                <w:lang w:val="tr-TR" w:eastAsia="tr-TR"/>
              </w:rPr>
              <w:t xml:space="preserve"> EUR (Net)</w:t>
            </w:r>
            <w:r w:rsidR="00AA3AFB" w:rsidRPr="00225504">
              <w:rPr>
                <w:bCs/>
                <w:lang w:val="tr-TR"/>
              </w:rPr>
              <w:t xml:space="preserve">  </w:t>
            </w:r>
          </w:p>
        </w:tc>
      </w:tr>
      <w:tr w:rsidR="00AA3AFB" w:rsidRPr="00225504" w:rsidTr="008C39FB">
        <w:trPr>
          <w:trHeight w:val="80"/>
        </w:trPr>
        <w:tc>
          <w:tcPr>
            <w:tcW w:w="4968" w:type="dxa"/>
            <w:vAlign w:val="center"/>
          </w:tcPr>
          <w:p w:rsidR="00AA3AFB" w:rsidRPr="00225504" w:rsidRDefault="00AA3AFB" w:rsidP="00AE0173">
            <w:pPr>
              <w:rPr>
                <w:bCs/>
                <w:lang w:val="tr-TR"/>
              </w:rPr>
            </w:pPr>
            <w:r w:rsidRPr="00225504">
              <w:rPr>
                <w:bCs/>
                <w:lang w:val="tr-TR"/>
              </w:rPr>
              <w:t>Ortalama ücret (yaklaşık)</w:t>
            </w:r>
          </w:p>
        </w:tc>
        <w:tc>
          <w:tcPr>
            <w:tcW w:w="236" w:type="dxa"/>
          </w:tcPr>
          <w:p w:rsidR="00AA3AFB" w:rsidRPr="00225504" w:rsidRDefault="00AA3AFB" w:rsidP="00AE0173">
            <w:pPr>
              <w:rPr>
                <w:bCs/>
                <w:lang w:val="tr-TR"/>
              </w:rPr>
            </w:pPr>
            <w:r w:rsidRPr="00225504">
              <w:rPr>
                <w:bCs/>
                <w:lang w:val="tr-TR"/>
              </w:rPr>
              <w:t>:</w:t>
            </w:r>
          </w:p>
        </w:tc>
        <w:tc>
          <w:tcPr>
            <w:tcW w:w="4435" w:type="dxa"/>
          </w:tcPr>
          <w:p w:rsidR="00AA3AFB" w:rsidRPr="00225504" w:rsidRDefault="00225504" w:rsidP="00AE0173">
            <w:pPr>
              <w:rPr>
                <w:lang w:val="tr-TR"/>
              </w:rPr>
            </w:pPr>
            <w:r w:rsidRPr="00225504">
              <w:rPr>
                <w:bCs/>
                <w:lang w:val="tr-TR" w:eastAsia="tr-TR"/>
              </w:rPr>
              <w:t>882</w:t>
            </w:r>
            <w:r w:rsidR="00AA3AFB" w:rsidRPr="00225504">
              <w:rPr>
                <w:bCs/>
                <w:lang w:val="tr-TR" w:eastAsia="tr-TR"/>
              </w:rPr>
              <w:t xml:space="preserve"> EUR (Brüt) – </w:t>
            </w:r>
            <w:r w:rsidRPr="00225504">
              <w:rPr>
                <w:bCs/>
                <w:lang w:val="tr-TR" w:eastAsia="tr-TR"/>
              </w:rPr>
              <w:t>639</w:t>
            </w:r>
            <w:r w:rsidR="00AA3AFB" w:rsidRPr="00225504">
              <w:rPr>
                <w:bCs/>
                <w:lang w:val="tr-TR" w:eastAsia="tr-TR"/>
              </w:rPr>
              <w:t xml:space="preserve"> EUR (Net)</w:t>
            </w:r>
          </w:p>
        </w:tc>
      </w:tr>
    </w:tbl>
    <w:p w:rsidR="00AA3AFB" w:rsidRPr="00225504" w:rsidRDefault="00AA3AFB" w:rsidP="00AA3AFB">
      <w:pPr>
        <w:rPr>
          <w:i/>
          <w:iCs/>
          <w:lang w:val="tr-TR"/>
        </w:rPr>
      </w:pPr>
    </w:p>
    <w:p w:rsidR="00AA3AFB" w:rsidRPr="00225504" w:rsidRDefault="00AA3AFB" w:rsidP="00AA3AFB">
      <w:pPr>
        <w:rPr>
          <w:i/>
          <w:iCs/>
          <w:lang w:val="tr-TR"/>
        </w:rPr>
      </w:pPr>
      <w:r w:rsidRPr="00225504">
        <w:rPr>
          <w:i/>
          <w:iCs/>
          <w:lang w:val="tr-TR"/>
        </w:rPr>
        <w:t>Kaynak: Sırbistan İstatistik Ofisi, Merkez Bankası</w:t>
      </w:r>
    </w:p>
    <w:p w:rsidR="00E24374" w:rsidRPr="00225504" w:rsidRDefault="00E24374" w:rsidP="00AA3AFB">
      <w:pPr>
        <w:rPr>
          <w:lang w:val="tr-TR"/>
        </w:rPr>
      </w:pPr>
    </w:p>
    <w:p w:rsidR="00E24374" w:rsidRPr="00225504" w:rsidRDefault="00E24374" w:rsidP="00AA3AFB">
      <w:pPr>
        <w:rPr>
          <w:lang w:val="tr-TR"/>
        </w:rPr>
      </w:pPr>
    </w:p>
    <w:p w:rsidR="00451716" w:rsidRPr="00225504" w:rsidRDefault="00451716" w:rsidP="00451716">
      <w:pPr>
        <w:rPr>
          <w:lang w:val="tr-TR"/>
        </w:rPr>
      </w:pPr>
    </w:p>
    <w:p w:rsidR="00A751F9" w:rsidRPr="00225504" w:rsidRDefault="00451716" w:rsidP="00E7637D">
      <w:pPr>
        <w:pStyle w:val="Heading1"/>
      </w:pPr>
      <w:bookmarkStart w:id="2" w:name="_Toc352234024"/>
      <w:r w:rsidRPr="00225504">
        <w:t>Ekonomik Göstergeler</w:t>
      </w:r>
      <w:bookmarkEnd w:id="2"/>
      <w:r w:rsidRPr="00225504">
        <w:t xml:space="preserve"> </w:t>
      </w:r>
    </w:p>
    <w:p w:rsidR="00AA3AFB" w:rsidRPr="00225504" w:rsidRDefault="00AA3AFB" w:rsidP="00AA3AFB">
      <w:pPr>
        <w:pStyle w:val="BodyText23"/>
        <w:widowControl/>
        <w:rPr>
          <w:rFonts w:eastAsia="SimSun"/>
          <w:lang w:eastAsia="zh-CN"/>
        </w:rPr>
      </w:pPr>
    </w:p>
    <w:tbl>
      <w:tblPr>
        <w:tblW w:w="375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20"/>
        <w:gridCol w:w="994"/>
      </w:tblGrid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center"/>
              <w:rPr>
                <w:b/>
                <w:bCs/>
                <w:lang w:val="tr-TR"/>
              </w:rPr>
            </w:pPr>
            <w:r w:rsidRPr="00225504">
              <w:rPr>
                <w:b/>
                <w:bCs/>
                <w:lang w:val="tr-TR"/>
              </w:rPr>
              <w:t> </w:t>
            </w:r>
          </w:p>
        </w:tc>
        <w:tc>
          <w:tcPr>
            <w:tcW w:w="917" w:type="dxa"/>
          </w:tcPr>
          <w:p w:rsidR="00307A6E" w:rsidRPr="00225504" w:rsidRDefault="00307A6E" w:rsidP="00AE0173">
            <w:pPr>
              <w:jc w:val="center"/>
              <w:rPr>
                <w:b/>
                <w:bCs/>
                <w:lang w:val="tr-TR"/>
              </w:rPr>
            </w:pPr>
            <w:r w:rsidRPr="00225504">
              <w:rPr>
                <w:b/>
                <w:bCs/>
                <w:lang w:val="tr-TR"/>
              </w:rPr>
              <w:t>2020</w:t>
            </w:r>
          </w:p>
        </w:tc>
        <w:tc>
          <w:tcPr>
            <w:tcW w:w="994" w:type="dxa"/>
          </w:tcPr>
          <w:p w:rsidR="00307A6E" w:rsidRPr="00225504" w:rsidRDefault="00307A6E" w:rsidP="00AE0173">
            <w:pPr>
              <w:jc w:val="center"/>
              <w:rPr>
                <w:b/>
                <w:bCs/>
                <w:lang w:val="tr-TR"/>
              </w:rPr>
            </w:pPr>
            <w:r w:rsidRPr="00225504">
              <w:rPr>
                <w:b/>
                <w:bCs/>
                <w:lang w:val="tr-TR"/>
              </w:rPr>
              <w:t>2021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>GSYH (Milyar ABD Doları)</w:t>
            </w:r>
          </w:p>
        </w:tc>
        <w:tc>
          <w:tcPr>
            <w:tcW w:w="917" w:type="dxa"/>
          </w:tcPr>
          <w:p w:rsidR="00307A6E" w:rsidRPr="00225504" w:rsidRDefault="00307A6E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53,4</w:t>
            </w:r>
          </w:p>
        </w:tc>
        <w:tc>
          <w:tcPr>
            <w:tcW w:w="994" w:type="dxa"/>
          </w:tcPr>
          <w:p w:rsidR="00307A6E" w:rsidRPr="00225504" w:rsidRDefault="00307A6E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63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>Büyüme Oranı (%)</w:t>
            </w:r>
          </w:p>
        </w:tc>
        <w:tc>
          <w:tcPr>
            <w:tcW w:w="917" w:type="dxa"/>
          </w:tcPr>
          <w:p w:rsidR="00307A6E" w:rsidRPr="00225504" w:rsidRDefault="00307A6E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-0,9</w:t>
            </w:r>
          </w:p>
        </w:tc>
        <w:tc>
          <w:tcPr>
            <w:tcW w:w="994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7,4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>Kişi Başı GSYH (ABD Doları)</w:t>
            </w:r>
          </w:p>
        </w:tc>
        <w:tc>
          <w:tcPr>
            <w:tcW w:w="917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7,742</w:t>
            </w:r>
          </w:p>
        </w:tc>
        <w:tc>
          <w:tcPr>
            <w:tcW w:w="994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9,096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>Enflasyon (%)</w:t>
            </w:r>
          </w:p>
        </w:tc>
        <w:tc>
          <w:tcPr>
            <w:tcW w:w="917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1,3</w:t>
            </w:r>
          </w:p>
        </w:tc>
        <w:tc>
          <w:tcPr>
            <w:tcW w:w="994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7,9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>İşsizlik Oranı (%)</w:t>
            </w:r>
          </w:p>
        </w:tc>
        <w:tc>
          <w:tcPr>
            <w:tcW w:w="917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9,7</w:t>
            </w:r>
          </w:p>
        </w:tc>
        <w:tc>
          <w:tcPr>
            <w:tcW w:w="994" w:type="dxa"/>
          </w:tcPr>
          <w:p w:rsidR="00307A6E" w:rsidRPr="00225504" w:rsidRDefault="003F2716" w:rsidP="003F2716">
            <w:pPr>
              <w:tabs>
                <w:tab w:val="left" w:pos="263"/>
                <w:tab w:val="center" w:pos="427"/>
              </w:tabs>
              <w:rPr>
                <w:lang w:val="tr-TR"/>
              </w:rPr>
            </w:pPr>
            <w:r w:rsidRPr="00225504">
              <w:rPr>
                <w:lang w:val="tr-TR"/>
              </w:rPr>
              <w:tab/>
              <w:t>11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 xml:space="preserve">Ortalama Döviz Kuru  </w:t>
            </w:r>
            <w:proofErr w:type="gramStart"/>
            <w:r w:rsidRPr="00225504">
              <w:rPr>
                <w:lang w:val="tr-TR"/>
              </w:rPr>
              <w:t xml:space="preserve">   </w:t>
            </w:r>
            <w:r w:rsidR="003F2716" w:rsidRPr="00225504">
              <w:rPr>
                <w:lang w:val="tr-TR"/>
              </w:rPr>
              <w:t>(</w:t>
            </w:r>
            <w:proofErr w:type="gramEnd"/>
            <w:r w:rsidR="003F2716" w:rsidRPr="00225504">
              <w:rPr>
                <w:lang w:val="tr-TR"/>
              </w:rPr>
              <w:t>EURO)</w:t>
            </w:r>
          </w:p>
        </w:tc>
        <w:tc>
          <w:tcPr>
            <w:tcW w:w="917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shd w:val="clear" w:color="auto" w:fill="FFFFFF"/>
              </w:rPr>
              <w:t>1 EUR = 117.338 RSD</w:t>
            </w:r>
          </w:p>
        </w:tc>
        <w:tc>
          <w:tcPr>
            <w:tcW w:w="994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shd w:val="clear" w:color="auto" w:fill="FFFFFF"/>
              </w:rPr>
              <w:t>1 EUR = 117.338 RSD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 xml:space="preserve">Ortalama Döviz </w:t>
            </w:r>
            <w:proofErr w:type="gramStart"/>
            <w:r w:rsidRPr="00225504">
              <w:rPr>
                <w:lang w:val="tr-TR"/>
              </w:rPr>
              <w:t>Kuru  (</w:t>
            </w:r>
            <w:proofErr w:type="gramEnd"/>
            <w:r w:rsidRPr="00225504">
              <w:rPr>
                <w:lang w:val="tr-TR"/>
              </w:rPr>
              <w:t>ABD Doları)</w:t>
            </w:r>
          </w:p>
        </w:tc>
        <w:tc>
          <w:tcPr>
            <w:tcW w:w="917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bCs/>
                <w:shd w:val="clear" w:color="auto" w:fill="FFFFFF"/>
              </w:rPr>
              <w:t xml:space="preserve">1 USD = </w:t>
            </w:r>
            <w:r w:rsidRPr="00225504">
              <w:rPr>
                <w:bCs/>
                <w:shd w:val="clear" w:color="auto" w:fill="FFFFFF"/>
              </w:rPr>
              <w:lastRenderedPageBreak/>
              <w:t>112</w:t>
            </w:r>
            <w:r w:rsidRPr="00225504">
              <w:rPr>
                <w:rStyle w:val="faded-digits"/>
                <w:bCs/>
                <w:bdr w:val="none" w:sz="0" w:space="0" w:color="auto" w:frame="1"/>
                <w:shd w:val="clear" w:color="auto" w:fill="FFFFFF"/>
              </w:rPr>
              <w:t xml:space="preserve">.013 </w:t>
            </w:r>
            <w:r w:rsidRPr="00225504">
              <w:rPr>
                <w:rStyle w:val="faded-digits"/>
                <w:bdr w:val="none" w:sz="0" w:space="0" w:color="auto" w:frame="1"/>
                <w:shd w:val="clear" w:color="auto" w:fill="FFFFFF"/>
              </w:rPr>
              <w:t>RSD</w:t>
            </w:r>
          </w:p>
        </w:tc>
        <w:tc>
          <w:tcPr>
            <w:tcW w:w="994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bCs/>
                <w:shd w:val="clear" w:color="auto" w:fill="FFFFFF"/>
              </w:rPr>
              <w:lastRenderedPageBreak/>
              <w:t xml:space="preserve">1 USD = </w:t>
            </w:r>
            <w:r w:rsidRPr="00225504">
              <w:rPr>
                <w:bCs/>
                <w:shd w:val="clear" w:color="auto" w:fill="FFFFFF"/>
              </w:rPr>
              <w:lastRenderedPageBreak/>
              <w:t>112</w:t>
            </w:r>
            <w:r w:rsidRPr="00225504">
              <w:rPr>
                <w:rStyle w:val="faded-digits"/>
                <w:bCs/>
                <w:bdr w:val="none" w:sz="0" w:space="0" w:color="auto" w:frame="1"/>
                <w:shd w:val="clear" w:color="auto" w:fill="FFFFFF"/>
              </w:rPr>
              <w:t xml:space="preserve">.013 </w:t>
            </w:r>
            <w:r w:rsidRPr="00225504">
              <w:rPr>
                <w:rStyle w:val="faded-digits"/>
                <w:bdr w:val="none" w:sz="0" w:space="0" w:color="auto" w:frame="1"/>
                <w:shd w:val="clear" w:color="auto" w:fill="FFFFFF"/>
              </w:rPr>
              <w:t>RSD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lastRenderedPageBreak/>
              <w:t>Kamu Borç Stoku/ GDP (%)</w:t>
            </w:r>
          </w:p>
        </w:tc>
        <w:tc>
          <w:tcPr>
            <w:tcW w:w="917" w:type="dxa"/>
          </w:tcPr>
          <w:p w:rsidR="00307A6E" w:rsidRPr="00225504" w:rsidRDefault="00225504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57</w:t>
            </w:r>
          </w:p>
        </w:tc>
        <w:tc>
          <w:tcPr>
            <w:tcW w:w="994" w:type="dxa"/>
          </w:tcPr>
          <w:p w:rsidR="00307A6E" w:rsidRPr="00225504" w:rsidRDefault="00225504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56,5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>Döviz Rezervleri (Milyar Euro)</w:t>
            </w:r>
          </w:p>
        </w:tc>
        <w:tc>
          <w:tcPr>
            <w:tcW w:w="917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13,49</w:t>
            </w:r>
          </w:p>
        </w:tc>
        <w:tc>
          <w:tcPr>
            <w:tcW w:w="994" w:type="dxa"/>
          </w:tcPr>
          <w:p w:rsidR="00307A6E" w:rsidRPr="00225504" w:rsidRDefault="00307A6E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1</w:t>
            </w:r>
            <w:r w:rsidR="003F2716" w:rsidRPr="00225504">
              <w:rPr>
                <w:lang w:val="tr-TR"/>
              </w:rPr>
              <w:t>6</w:t>
            </w:r>
            <w:r w:rsidRPr="00225504">
              <w:rPr>
                <w:lang w:val="tr-TR"/>
              </w:rPr>
              <w:t>,</w:t>
            </w:r>
            <w:r w:rsidR="003F2716" w:rsidRPr="00225504">
              <w:rPr>
                <w:lang w:val="tr-TR"/>
              </w:rPr>
              <w:t>45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>İhracat (Milyar $)</w:t>
            </w:r>
          </w:p>
        </w:tc>
        <w:tc>
          <w:tcPr>
            <w:tcW w:w="917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19,5</w:t>
            </w:r>
          </w:p>
        </w:tc>
        <w:tc>
          <w:tcPr>
            <w:tcW w:w="994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25,6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>İthalat (Milyar $)</w:t>
            </w:r>
          </w:p>
        </w:tc>
        <w:tc>
          <w:tcPr>
            <w:tcW w:w="917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26,2</w:t>
            </w:r>
          </w:p>
        </w:tc>
        <w:tc>
          <w:tcPr>
            <w:tcW w:w="994" w:type="dxa"/>
          </w:tcPr>
          <w:p w:rsidR="00307A6E" w:rsidRPr="00225504" w:rsidRDefault="003F2716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33,8</w:t>
            </w:r>
          </w:p>
        </w:tc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 xml:space="preserve">Cari Denge (GSYİH </w:t>
            </w:r>
            <w:proofErr w:type="gramStart"/>
            <w:r w:rsidRPr="00225504">
              <w:rPr>
                <w:lang w:val="tr-TR"/>
              </w:rPr>
              <w:t>% )</w:t>
            </w:r>
            <w:proofErr w:type="gramEnd"/>
          </w:p>
        </w:tc>
        <w:tc>
          <w:tcPr>
            <w:tcW w:w="917" w:type="dxa"/>
          </w:tcPr>
          <w:p w:rsidR="00307A6E" w:rsidRPr="00225504" w:rsidRDefault="00307A6E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-6,</w:t>
            </w:r>
            <w:r w:rsidR="003F2716" w:rsidRPr="00225504">
              <w:rPr>
                <w:lang w:val="tr-TR"/>
              </w:rPr>
              <w:t>7</w:t>
            </w:r>
          </w:p>
        </w:tc>
        <w:tc>
          <w:tcPr>
            <w:tcW w:w="994" w:type="dxa"/>
          </w:tcPr>
          <w:p w:rsidR="00307A6E" w:rsidRPr="00225504" w:rsidRDefault="00307A6E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-</w:t>
            </w:r>
            <w:r w:rsidR="003F2716" w:rsidRPr="00225504">
              <w:rPr>
                <w:lang w:val="tr-TR"/>
              </w:rPr>
              <w:t>8</w:t>
            </w:r>
            <w:r w:rsidRPr="00225504">
              <w:rPr>
                <w:lang w:val="tr-TR"/>
              </w:rPr>
              <w:t>,</w:t>
            </w:r>
            <w:r w:rsidR="003F2716" w:rsidRPr="00225504">
              <w:rPr>
                <w:lang w:val="tr-TR"/>
              </w:rPr>
              <w:t>2</w:t>
            </w:r>
          </w:p>
        </w:tc>
        <w:bookmarkStart w:id="3" w:name="_GoBack"/>
        <w:bookmarkEnd w:id="3"/>
      </w:tr>
      <w:tr w:rsidR="00307A6E" w:rsidRPr="00225504" w:rsidTr="00307A6E">
        <w:trPr>
          <w:trHeight w:val="315"/>
        </w:trPr>
        <w:tc>
          <w:tcPr>
            <w:tcW w:w="1846" w:type="dxa"/>
            <w:shd w:val="clear" w:color="auto" w:fill="auto"/>
          </w:tcPr>
          <w:p w:rsidR="00307A6E" w:rsidRPr="00225504" w:rsidRDefault="00307A6E" w:rsidP="00AE0173">
            <w:pPr>
              <w:jc w:val="both"/>
              <w:rPr>
                <w:lang w:val="tr-TR"/>
              </w:rPr>
            </w:pPr>
            <w:r w:rsidRPr="00225504">
              <w:rPr>
                <w:lang w:val="tr-TR"/>
              </w:rPr>
              <w:t xml:space="preserve">Net Doğrudan Yabancı </w:t>
            </w:r>
            <w:proofErr w:type="spellStart"/>
            <w:r w:rsidRPr="00225504">
              <w:rPr>
                <w:lang w:val="tr-TR"/>
              </w:rPr>
              <w:t>Serm</w:t>
            </w:r>
            <w:proofErr w:type="spellEnd"/>
            <w:r w:rsidRPr="00225504">
              <w:rPr>
                <w:lang w:val="tr-TR"/>
              </w:rPr>
              <w:t xml:space="preserve">. Yat. (Milyar $) </w:t>
            </w:r>
          </w:p>
        </w:tc>
        <w:tc>
          <w:tcPr>
            <w:tcW w:w="917" w:type="dxa"/>
          </w:tcPr>
          <w:p w:rsidR="00307A6E" w:rsidRPr="00225504" w:rsidRDefault="00225504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3,0</w:t>
            </w:r>
          </w:p>
        </w:tc>
        <w:tc>
          <w:tcPr>
            <w:tcW w:w="994" w:type="dxa"/>
          </w:tcPr>
          <w:p w:rsidR="00307A6E" w:rsidRPr="00225504" w:rsidRDefault="00225504" w:rsidP="00AE0173">
            <w:pPr>
              <w:jc w:val="center"/>
              <w:rPr>
                <w:lang w:val="tr-TR"/>
              </w:rPr>
            </w:pPr>
            <w:r w:rsidRPr="00225504">
              <w:rPr>
                <w:lang w:val="tr-TR"/>
              </w:rPr>
              <w:t>3,8</w:t>
            </w:r>
          </w:p>
        </w:tc>
      </w:tr>
    </w:tbl>
    <w:p w:rsidR="00AA3AFB" w:rsidRPr="00307A6E" w:rsidRDefault="00AA3AFB" w:rsidP="00AA3AFB">
      <w:pPr>
        <w:rPr>
          <w:i/>
          <w:iCs/>
          <w:lang w:val="tr-TR"/>
        </w:rPr>
      </w:pPr>
      <w:r w:rsidRPr="00225504">
        <w:rPr>
          <w:i/>
          <w:iCs/>
          <w:lang w:val="tr-TR"/>
        </w:rPr>
        <w:t xml:space="preserve">Kaynak: Sırbistan İstatistik Ofisi, </w:t>
      </w:r>
      <w:r w:rsidR="00225504" w:rsidRPr="00225504">
        <w:rPr>
          <w:i/>
          <w:iCs/>
          <w:lang w:val="tr-TR"/>
        </w:rPr>
        <w:t xml:space="preserve">Merkez Bankası, </w:t>
      </w:r>
      <w:r w:rsidRPr="00225504">
        <w:rPr>
          <w:i/>
          <w:iCs/>
          <w:lang w:val="tr-TR"/>
        </w:rPr>
        <w:t xml:space="preserve">Maliye Bakanlığı, </w:t>
      </w:r>
      <w:r w:rsidR="00225504" w:rsidRPr="00225504">
        <w:rPr>
          <w:i/>
          <w:iCs/>
          <w:lang w:val="tr-TR"/>
        </w:rPr>
        <w:t>S</w:t>
      </w:r>
      <w:r w:rsidRPr="00225504">
        <w:rPr>
          <w:i/>
          <w:iCs/>
          <w:lang w:val="tr-TR"/>
        </w:rPr>
        <w:t>IEPA, Dünya Bankası</w:t>
      </w:r>
    </w:p>
    <w:p w:rsidR="00AA3AFB" w:rsidRDefault="00AA3AFB" w:rsidP="00AA3AFB">
      <w:pPr>
        <w:rPr>
          <w:i/>
          <w:iCs/>
          <w:lang w:val="tr-TR"/>
        </w:rPr>
      </w:pPr>
    </w:p>
    <w:p w:rsidR="003F2716" w:rsidRDefault="003F2716" w:rsidP="00AA3AFB">
      <w:pPr>
        <w:rPr>
          <w:i/>
          <w:iCs/>
          <w:lang w:val="tr-TR"/>
        </w:rPr>
      </w:pPr>
    </w:p>
    <w:p w:rsidR="003626C0" w:rsidRPr="003626C0" w:rsidRDefault="003626C0" w:rsidP="007146EC">
      <w:pPr>
        <w:rPr>
          <w:i/>
        </w:rPr>
      </w:pPr>
      <w:r w:rsidRPr="003626C0">
        <w:rPr>
          <w:b/>
          <w:iCs/>
          <w:lang w:val="tr-TR"/>
        </w:rPr>
        <w:t>TÜRKİYE SIRBİSTAN DIŞ TİCARETİ</w:t>
      </w:r>
      <w:r w:rsidR="007146EC">
        <w:rPr>
          <w:b/>
          <w:iCs/>
          <w:lang w:val="tr-TR"/>
        </w:rPr>
        <w:t xml:space="preserve"> </w:t>
      </w:r>
      <w:bookmarkEnd w:id="1"/>
      <w:r w:rsidR="007146EC">
        <w:rPr>
          <w:b/>
          <w:iCs/>
          <w:lang w:val="tr-TR"/>
        </w:rPr>
        <w:t>(Milyon Dolar)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362"/>
        <w:gridCol w:w="1197"/>
        <w:gridCol w:w="1276"/>
        <w:gridCol w:w="1275"/>
        <w:gridCol w:w="1701"/>
        <w:gridCol w:w="426"/>
      </w:tblGrid>
      <w:tr w:rsidR="003626C0" w:rsidRPr="003626C0" w:rsidTr="003626C0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/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/>
        </w:tc>
      </w:tr>
      <w:tr w:rsidR="003626C0" w:rsidRPr="003626C0" w:rsidTr="003626C0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  <w:proofErr w:type="spellStart"/>
            <w:r w:rsidRPr="003626C0">
              <w:rPr>
                <w:b/>
                <w:bCs/>
              </w:rPr>
              <w:t>Yıllar</w:t>
            </w:r>
            <w:proofErr w:type="spellEnd"/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  <w:rPr>
                <w:b/>
                <w:bCs/>
              </w:rPr>
            </w:pPr>
            <w:r w:rsidRPr="003626C0">
              <w:rPr>
                <w:b/>
                <w:bCs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  <w:rPr>
                <w:b/>
                <w:bCs/>
              </w:rPr>
            </w:pPr>
            <w:r w:rsidRPr="003626C0">
              <w:rPr>
                <w:b/>
                <w:bCs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  <w:rPr>
                <w:b/>
                <w:bCs/>
              </w:rPr>
            </w:pPr>
            <w:r w:rsidRPr="003626C0">
              <w:rPr>
                <w:b/>
                <w:bCs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C0" w:rsidRDefault="003626C0">
            <w:pPr>
              <w:jc w:val="right"/>
              <w:rPr>
                <w:b/>
                <w:bCs/>
              </w:rPr>
            </w:pPr>
            <w:r w:rsidRPr="003626C0">
              <w:rPr>
                <w:b/>
                <w:bCs/>
              </w:rPr>
              <w:t xml:space="preserve">2022 </w:t>
            </w:r>
          </w:p>
          <w:p w:rsidR="003626C0" w:rsidRPr="003626C0" w:rsidRDefault="003626C0">
            <w:pPr>
              <w:jc w:val="right"/>
              <w:rPr>
                <w:b/>
                <w:bCs/>
              </w:rPr>
            </w:pPr>
            <w:proofErr w:type="spellStart"/>
            <w:r w:rsidRPr="003626C0">
              <w:rPr>
                <w:b/>
                <w:bCs/>
              </w:rPr>
              <w:t>Ocak-Eylül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  <w:rPr>
                <w:b/>
                <w:bCs/>
              </w:rPr>
            </w:pPr>
          </w:p>
        </w:tc>
      </w:tr>
      <w:tr w:rsidR="003626C0" w:rsidRPr="003626C0" w:rsidTr="003626C0">
        <w:trPr>
          <w:trHeight w:val="2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  <w:r w:rsidRPr="003626C0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  <w:r w:rsidRPr="003626C0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  <w:r w:rsidRPr="003626C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C0" w:rsidRPr="003626C0" w:rsidRDefault="003626C0">
            <w:pPr>
              <w:jc w:val="right"/>
              <w:rPr>
                <w:b/>
                <w:bCs/>
              </w:rPr>
            </w:pPr>
            <w:r w:rsidRPr="003626C0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  <w:rPr>
                <w:b/>
                <w:bCs/>
              </w:rPr>
            </w:pPr>
          </w:p>
        </w:tc>
      </w:tr>
      <w:tr w:rsidR="003626C0" w:rsidRPr="003626C0" w:rsidTr="003626C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  <w:proofErr w:type="spellStart"/>
            <w:r w:rsidRPr="003626C0">
              <w:rPr>
                <w:b/>
                <w:bCs/>
              </w:rPr>
              <w:t>İhracatımız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r w:rsidRPr="003626C0"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954,100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1</w:t>
            </w:r>
            <w:r w:rsidR="007146EC">
              <w:t>.</w:t>
            </w:r>
            <w:r w:rsidRPr="003626C0">
              <w:t>018,011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1</w:t>
            </w:r>
            <w:r w:rsidR="007146EC">
              <w:t>.</w:t>
            </w:r>
            <w:r w:rsidRPr="003626C0">
              <w:t>484,954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1</w:t>
            </w:r>
            <w:r w:rsidR="007146EC">
              <w:t>.</w:t>
            </w:r>
            <w:r w:rsidRPr="003626C0">
              <w:t>326,964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</w:p>
        </w:tc>
      </w:tr>
      <w:tr w:rsidR="003626C0" w:rsidRPr="003626C0" w:rsidTr="003626C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  <w:proofErr w:type="spellStart"/>
            <w:r w:rsidRPr="003626C0">
              <w:rPr>
                <w:b/>
                <w:bCs/>
              </w:rPr>
              <w:t>İthalatımız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r w:rsidRPr="003626C0"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437,522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432,305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448,720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436,229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</w:p>
        </w:tc>
      </w:tr>
      <w:tr w:rsidR="003626C0" w:rsidRPr="003626C0" w:rsidTr="003626C0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  <w:proofErr w:type="spellStart"/>
            <w:r w:rsidRPr="003626C0">
              <w:rPr>
                <w:b/>
                <w:bCs/>
              </w:rPr>
              <w:t>Toplam</w:t>
            </w:r>
            <w:proofErr w:type="spellEnd"/>
            <w:r w:rsidRPr="003626C0">
              <w:rPr>
                <w:b/>
                <w:bCs/>
              </w:rPr>
              <w:t xml:space="preserve"> Ticaret </w:t>
            </w:r>
            <w:proofErr w:type="spellStart"/>
            <w:r w:rsidRPr="003626C0">
              <w:rPr>
                <w:b/>
                <w:bCs/>
              </w:rPr>
              <w:t>Hacmi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r w:rsidRPr="003626C0"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1</w:t>
            </w:r>
            <w:r w:rsidR="007146EC">
              <w:t>.</w:t>
            </w:r>
            <w:r w:rsidRPr="003626C0">
              <w:t>391,622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1</w:t>
            </w:r>
            <w:r w:rsidR="007146EC">
              <w:t>.</w:t>
            </w:r>
            <w:r w:rsidRPr="003626C0">
              <w:t>450,316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1</w:t>
            </w:r>
            <w:r w:rsidR="007146EC">
              <w:t>.</w:t>
            </w:r>
            <w:r w:rsidRPr="003626C0">
              <w:t>933,674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1</w:t>
            </w:r>
            <w:r w:rsidR="007146EC">
              <w:t>.</w:t>
            </w:r>
            <w:r w:rsidRPr="003626C0">
              <w:t>763,193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</w:p>
        </w:tc>
      </w:tr>
      <w:tr w:rsidR="003626C0" w:rsidRPr="003626C0" w:rsidTr="003626C0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6C0" w:rsidRPr="003626C0" w:rsidRDefault="003626C0">
            <w:pPr>
              <w:rPr>
                <w:b/>
                <w:bCs/>
              </w:rPr>
            </w:pPr>
            <w:proofErr w:type="spellStart"/>
            <w:r w:rsidRPr="003626C0">
              <w:rPr>
                <w:b/>
                <w:bCs/>
              </w:rPr>
              <w:t>Denge</w:t>
            </w:r>
            <w:proofErr w:type="spellEnd"/>
          </w:p>
        </w:tc>
        <w:tc>
          <w:tcPr>
            <w:tcW w:w="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r w:rsidRPr="003626C0"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+516,578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+585,706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+1.036,234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  <w:r w:rsidRPr="003626C0">
              <w:t>+890,735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6C0" w:rsidRPr="003626C0" w:rsidRDefault="003626C0">
            <w:pPr>
              <w:jc w:val="right"/>
            </w:pPr>
          </w:p>
        </w:tc>
      </w:tr>
    </w:tbl>
    <w:p w:rsidR="003626C0" w:rsidRPr="003626C0" w:rsidRDefault="003626C0" w:rsidP="00AA3AFB">
      <w:pPr>
        <w:pStyle w:val="Normal0"/>
        <w:jc w:val="both"/>
        <w:rPr>
          <w:rFonts w:ascii="Times New Roman" w:hAnsi="Times New Roman" w:cs="Times New Roman"/>
          <w:i/>
        </w:rPr>
      </w:pPr>
    </w:p>
    <w:p w:rsidR="00AA3AFB" w:rsidRPr="003626C0" w:rsidRDefault="00AA3AFB" w:rsidP="00AA3AFB">
      <w:pPr>
        <w:pStyle w:val="Normal0"/>
        <w:jc w:val="both"/>
        <w:rPr>
          <w:rFonts w:ascii="Times New Roman" w:hAnsi="Times New Roman" w:cs="Times New Roman"/>
          <w:b/>
        </w:rPr>
      </w:pPr>
      <w:r w:rsidRPr="003626C0">
        <w:rPr>
          <w:rFonts w:ascii="Times New Roman" w:hAnsi="Times New Roman" w:cs="Times New Roman"/>
          <w:i/>
        </w:rPr>
        <w:t xml:space="preserve">Kaynak: </w:t>
      </w:r>
      <w:r w:rsidR="003626C0" w:rsidRPr="003626C0">
        <w:rPr>
          <w:rFonts w:ascii="Times New Roman" w:hAnsi="Times New Roman" w:cs="Times New Roman"/>
          <w:i/>
        </w:rPr>
        <w:t>TÜİK</w:t>
      </w:r>
    </w:p>
    <w:p w:rsidR="003F2716" w:rsidRPr="003626C0" w:rsidRDefault="003F2716" w:rsidP="00AC555C">
      <w:pPr>
        <w:pStyle w:val="Normal0"/>
        <w:jc w:val="both"/>
        <w:rPr>
          <w:rFonts w:ascii="Times New Roman" w:hAnsi="Times New Roman" w:cs="Times New Roman"/>
          <w:b/>
        </w:rPr>
      </w:pPr>
    </w:p>
    <w:p w:rsidR="003F2716" w:rsidRPr="003626C0" w:rsidRDefault="003F2716" w:rsidP="00AC555C">
      <w:pPr>
        <w:pStyle w:val="Normal0"/>
        <w:jc w:val="both"/>
        <w:rPr>
          <w:rFonts w:ascii="Times New Roman" w:hAnsi="Times New Roman" w:cs="Times New Roman"/>
          <w:b/>
        </w:rPr>
      </w:pPr>
    </w:p>
    <w:p w:rsidR="003F2716" w:rsidRPr="003626C0" w:rsidRDefault="003F2716" w:rsidP="00AC555C">
      <w:pPr>
        <w:pStyle w:val="Normal0"/>
        <w:jc w:val="both"/>
        <w:rPr>
          <w:rFonts w:ascii="Times New Roman" w:hAnsi="Times New Roman" w:cs="Times New Roman"/>
          <w:b/>
        </w:rPr>
      </w:pPr>
    </w:p>
    <w:p w:rsidR="00AC555C" w:rsidRPr="003626C0" w:rsidRDefault="00C815ED" w:rsidP="00AC555C">
      <w:pPr>
        <w:pStyle w:val="Normal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TÜRKİYE-SIRBİSTAN ARASINDA </w:t>
      </w:r>
      <w:r w:rsidR="003626C0" w:rsidRPr="003626C0">
        <w:rPr>
          <w:rFonts w:ascii="Times New Roman" w:hAnsi="Times New Roman" w:cs="Times New Roman"/>
          <w:b/>
        </w:rPr>
        <w:t xml:space="preserve">TURİZM </w:t>
      </w:r>
      <w:r>
        <w:rPr>
          <w:rFonts w:ascii="Times New Roman" w:hAnsi="Times New Roman" w:cs="Times New Roman"/>
          <w:b/>
        </w:rPr>
        <w:t>VERİLERİ</w:t>
      </w:r>
      <w:r w:rsidR="00AC555C" w:rsidRPr="003626C0">
        <w:rPr>
          <w:rFonts w:ascii="Times New Roman" w:hAnsi="Times New Roman" w:cs="Times New Roman"/>
          <w:b/>
        </w:rPr>
        <w:t xml:space="preserve">: </w:t>
      </w:r>
    </w:p>
    <w:p w:rsidR="00AC555C" w:rsidRPr="003626C0" w:rsidRDefault="00AC555C" w:rsidP="00AC555C">
      <w:pPr>
        <w:contextualSpacing/>
        <w:jc w:val="both"/>
        <w:rPr>
          <w:lang w:val="tr-TR"/>
        </w:rPr>
      </w:pPr>
    </w:p>
    <w:p w:rsidR="003626C0" w:rsidRPr="003626C0" w:rsidRDefault="003626C0" w:rsidP="003626C0">
      <w:pPr>
        <w:jc w:val="both"/>
        <w:rPr>
          <w:b/>
          <w:color w:val="000000"/>
          <w:u w:val="single"/>
        </w:rPr>
      </w:pPr>
      <w:r w:rsidRPr="003626C0">
        <w:rPr>
          <w:b/>
          <w:color w:val="000000"/>
          <w:u w:val="single"/>
        </w:rPr>
        <w:t>2021</w:t>
      </w:r>
    </w:p>
    <w:p w:rsidR="003626C0" w:rsidRDefault="003626C0" w:rsidP="003626C0">
      <w:pPr>
        <w:jc w:val="both"/>
        <w:rPr>
          <w:color w:val="000000"/>
        </w:rPr>
      </w:pPr>
      <w:proofErr w:type="spellStart"/>
      <w:r w:rsidRPr="003626C0">
        <w:rPr>
          <w:color w:val="000000"/>
        </w:rPr>
        <w:t>Sırbistan’dan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ülkemize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gelen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turist</w:t>
      </w:r>
      <w:proofErr w:type="spellEnd"/>
      <w:r w:rsidRPr="003626C0">
        <w:rPr>
          <w:color w:val="000000"/>
        </w:rPr>
        <w:t xml:space="preserve">: 238 </w:t>
      </w:r>
      <w:proofErr w:type="gramStart"/>
      <w:r w:rsidRPr="003626C0">
        <w:rPr>
          <w:color w:val="000000"/>
        </w:rPr>
        <w:t>bin</w:t>
      </w:r>
      <w:proofErr w:type="gramEnd"/>
    </w:p>
    <w:p w:rsidR="003626C0" w:rsidRDefault="003626C0" w:rsidP="003626C0">
      <w:pPr>
        <w:jc w:val="both"/>
        <w:rPr>
          <w:color w:val="000000"/>
        </w:rPr>
      </w:pPr>
      <w:proofErr w:type="spellStart"/>
      <w:r w:rsidRPr="003626C0">
        <w:rPr>
          <w:color w:val="000000"/>
        </w:rPr>
        <w:t>Ülkemizden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Sırbistan’a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giden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turist</w:t>
      </w:r>
      <w:proofErr w:type="spellEnd"/>
      <w:r w:rsidRPr="003626C0">
        <w:rPr>
          <w:color w:val="000000"/>
        </w:rPr>
        <w:t xml:space="preserve">: 49 </w:t>
      </w:r>
      <w:proofErr w:type="gramStart"/>
      <w:r w:rsidRPr="003626C0">
        <w:rPr>
          <w:color w:val="000000"/>
        </w:rPr>
        <w:t>bin</w:t>
      </w:r>
      <w:proofErr w:type="gramEnd"/>
      <w:r w:rsidRPr="003626C0">
        <w:rPr>
          <w:color w:val="000000"/>
        </w:rPr>
        <w:t xml:space="preserve"> </w:t>
      </w:r>
    </w:p>
    <w:p w:rsidR="003626C0" w:rsidRDefault="003626C0" w:rsidP="003626C0">
      <w:pPr>
        <w:jc w:val="both"/>
        <w:rPr>
          <w:color w:val="000000"/>
        </w:rPr>
      </w:pPr>
    </w:p>
    <w:p w:rsidR="003626C0" w:rsidRPr="003626C0" w:rsidRDefault="003626C0" w:rsidP="003626C0">
      <w:pPr>
        <w:jc w:val="both"/>
        <w:rPr>
          <w:b/>
          <w:color w:val="000000"/>
          <w:u w:val="single"/>
        </w:rPr>
      </w:pPr>
      <w:r w:rsidRPr="003626C0">
        <w:rPr>
          <w:b/>
          <w:color w:val="000000"/>
          <w:u w:val="single"/>
        </w:rPr>
        <w:t>2022 (</w:t>
      </w:r>
      <w:proofErr w:type="spellStart"/>
      <w:r w:rsidRPr="003626C0">
        <w:rPr>
          <w:b/>
          <w:color w:val="000000"/>
          <w:u w:val="single"/>
        </w:rPr>
        <w:t>Ocak-Ekim</w:t>
      </w:r>
      <w:proofErr w:type="spellEnd"/>
      <w:r w:rsidRPr="003626C0">
        <w:rPr>
          <w:b/>
          <w:color w:val="000000"/>
          <w:u w:val="single"/>
        </w:rPr>
        <w:t>)</w:t>
      </w:r>
    </w:p>
    <w:p w:rsidR="003626C0" w:rsidRDefault="003626C0" w:rsidP="003626C0">
      <w:pPr>
        <w:jc w:val="both"/>
        <w:rPr>
          <w:color w:val="000000"/>
        </w:rPr>
      </w:pPr>
      <w:proofErr w:type="spellStart"/>
      <w:r w:rsidRPr="003626C0">
        <w:rPr>
          <w:color w:val="000000"/>
        </w:rPr>
        <w:t>Sırbistan’dan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ülkemize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gelen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turist</w:t>
      </w:r>
      <w:proofErr w:type="spellEnd"/>
      <w:r w:rsidRPr="003626C0">
        <w:rPr>
          <w:color w:val="000000"/>
        </w:rPr>
        <w:t>: 325.804 (</w:t>
      </w:r>
      <w:proofErr w:type="spellStart"/>
      <w:r>
        <w:rPr>
          <w:color w:val="000000"/>
        </w:rPr>
        <w:t>Önceki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yıl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aynı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döneme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göre</w:t>
      </w:r>
      <w:proofErr w:type="spellEnd"/>
      <w:r w:rsidRPr="003626C0">
        <w:rPr>
          <w:color w:val="000000"/>
        </w:rPr>
        <w:t xml:space="preserve"> %60,46 </w:t>
      </w:r>
      <w:proofErr w:type="spellStart"/>
      <w:r w:rsidRPr="003626C0">
        <w:rPr>
          <w:color w:val="000000"/>
        </w:rPr>
        <w:t>artış</w:t>
      </w:r>
      <w:proofErr w:type="spellEnd"/>
      <w:r w:rsidRPr="003626C0">
        <w:rPr>
          <w:color w:val="000000"/>
        </w:rPr>
        <w:t>)</w:t>
      </w:r>
    </w:p>
    <w:p w:rsidR="003626C0" w:rsidRDefault="003626C0" w:rsidP="003626C0">
      <w:pPr>
        <w:jc w:val="both"/>
        <w:rPr>
          <w:color w:val="000000"/>
        </w:rPr>
      </w:pPr>
      <w:proofErr w:type="spellStart"/>
      <w:r w:rsidRPr="003626C0">
        <w:rPr>
          <w:color w:val="000000"/>
        </w:rPr>
        <w:t>Ülkemizden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Sırbistan’a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giden</w:t>
      </w:r>
      <w:proofErr w:type="spellEnd"/>
      <w:r w:rsidRPr="003626C0">
        <w:rPr>
          <w:color w:val="000000"/>
        </w:rPr>
        <w:t xml:space="preserve"> </w:t>
      </w:r>
      <w:proofErr w:type="spellStart"/>
      <w:r w:rsidRPr="003626C0">
        <w:rPr>
          <w:color w:val="000000"/>
        </w:rPr>
        <w:t>turist</w:t>
      </w:r>
      <w:proofErr w:type="spellEnd"/>
      <w:r w:rsidRPr="003626C0">
        <w:rPr>
          <w:color w:val="000000"/>
        </w:rPr>
        <w:t>: 91.793 (</w:t>
      </w:r>
      <w:proofErr w:type="spellStart"/>
      <w:r>
        <w:rPr>
          <w:color w:val="000000"/>
        </w:rPr>
        <w:t>Önceki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yıl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aynı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döneme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göre</w:t>
      </w:r>
      <w:proofErr w:type="spellEnd"/>
      <w:r w:rsidRPr="003626C0">
        <w:rPr>
          <w:color w:val="000000"/>
        </w:rPr>
        <w:t xml:space="preserve"> %159,96 </w:t>
      </w:r>
      <w:proofErr w:type="spellStart"/>
      <w:r w:rsidRPr="003626C0">
        <w:rPr>
          <w:color w:val="000000"/>
        </w:rPr>
        <w:t>artış</w:t>
      </w:r>
      <w:proofErr w:type="spellEnd"/>
      <w:r w:rsidRPr="003626C0">
        <w:rPr>
          <w:color w:val="000000"/>
        </w:rPr>
        <w:t>)</w:t>
      </w:r>
    </w:p>
    <w:p w:rsidR="003626C0" w:rsidRPr="003626C0" w:rsidRDefault="003626C0" w:rsidP="003626C0">
      <w:pPr>
        <w:jc w:val="both"/>
        <w:rPr>
          <w:color w:val="000000"/>
          <w:lang w:val="tr-TR"/>
        </w:rPr>
      </w:pPr>
    </w:p>
    <w:p w:rsidR="003626C0" w:rsidRPr="003626C0" w:rsidRDefault="003626C0" w:rsidP="00AA3AFB">
      <w:pPr>
        <w:jc w:val="both"/>
        <w:rPr>
          <w:lang w:val="tr-TR"/>
        </w:rPr>
      </w:pPr>
    </w:p>
    <w:sectPr w:rsidR="003626C0" w:rsidRPr="003626C0" w:rsidSect="004517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027" w:rsidRDefault="00464027" w:rsidP="00451716">
      <w:r>
        <w:separator/>
      </w:r>
    </w:p>
  </w:endnote>
  <w:endnote w:type="continuationSeparator" w:id="0">
    <w:p w:rsidR="00464027" w:rsidRDefault="00464027" w:rsidP="0045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457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6E77" w:rsidRDefault="00A36E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A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6E77" w:rsidRDefault="00A36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027" w:rsidRDefault="00464027" w:rsidP="00451716">
      <w:r>
        <w:separator/>
      </w:r>
    </w:p>
  </w:footnote>
  <w:footnote w:type="continuationSeparator" w:id="0">
    <w:p w:rsidR="00464027" w:rsidRDefault="00464027" w:rsidP="0045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E77" w:rsidRDefault="00A36E77" w:rsidP="00BC48A8">
    <w:pPr>
      <w:pStyle w:val="Header"/>
      <w:tabs>
        <w:tab w:val="clear" w:pos="4536"/>
        <w:tab w:val="clear" w:pos="9072"/>
        <w:tab w:val="left" w:pos="514"/>
      </w:tabs>
    </w:pPr>
    <w:r>
      <w:tab/>
    </w:r>
  </w:p>
  <w:p w:rsidR="00A36E77" w:rsidRDefault="00A36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70A3"/>
    <w:multiLevelType w:val="hybridMultilevel"/>
    <w:tmpl w:val="6770AF28"/>
    <w:lvl w:ilvl="0" w:tplc="EC6ED7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7786"/>
    <w:multiLevelType w:val="hybridMultilevel"/>
    <w:tmpl w:val="46FE0D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C7BF5"/>
    <w:multiLevelType w:val="hybridMultilevel"/>
    <w:tmpl w:val="8022FE54"/>
    <w:lvl w:ilvl="0" w:tplc="C368FC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16"/>
    <w:rsid w:val="0000569A"/>
    <w:rsid w:val="00013CA8"/>
    <w:rsid w:val="000C6C19"/>
    <w:rsid w:val="000D2A3E"/>
    <w:rsid w:val="000D30D6"/>
    <w:rsid w:val="000F28F3"/>
    <w:rsid w:val="00127CCC"/>
    <w:rsid w:val="00130A81"/>
    <w:rsid w:val="001444EC"/>
    <w:rsid w:val="001844B5"/>
    <w:rsid w:val="001A7E52"/>
    <w:rsid w:val="00207599"/>
    <w:rsid w:val="0022467B"/>
    <w:rsid w:val="00225504"/>
    <w:rsid w:val="00274EE3"/>
    <w:rsid w:val="002751B1"/>
    <w:rsid w:val="002C535A"/>
    <w:rsid w:val="002F11F6"/>
    <w:rsid w:val="00307A6E"/>
    <w:rsid w:val="00316CCC"/>
    <w:rsid w:val="00323EED"/>
    <w:rsid w:val="003626C0"/>
    <w:rsid w:val="003823BE"/>
    <w:rsid w:val="003955AC"/>
    <w:rsid w:val="003E497B"/>
    <w:rsid w:val="003F2716"/>
    <w:rsid w:val="00411058"/>
    <w:rsid w:val="00451716"/>
    <w:rsid w:val="00464027"/>
    <w:rsid w:val="00480658"/>
    <w:rsid w:val="005A049D"/>
    <w:rsid w:val="006561C2"/>
    <w:rsid w:val="006D71A6"/>
    <w:rsid w:val="006F7400"/>
    <w:rsid w:val="007146EC"/>
    <w:rsid w:val="008424A9"/>
    <w:rsid w:val="00873F86"/>
    <w:rsid w:val="008C39FB"/>
    <w:rsid w:val="008D2496"/>
    <w:rsid w:val="008E0DB5"/>
    <w:rsid w:val="009A338E"/>
    <w:rsid w:val="00A24F2D"/>
    <w:rsid w:val="00A36E77"/>
    <w:rsid w:val="00A43394"/>
    <w:rsid w:val="00A669AC"/>
    <w:rsid w:val="00A751F9"/>
    <w:rsid w:val="00A8205B"/>
    <w:rsid w:val="00A900A2"/>
    <w:rsid w:val="00AA3AFB"/>
    <w:rsid w:val="00AC555C"/>
    <w:rsid w:val="00AE7C0E"/>
    <w:rsid w:val="00B04876"/>
    <w:rsid w:val="00B5551E"/>
    <w:rsid w:val="00B61F41"/>
    <w:rsid w:val="00BC48A8"/>
    <w:rsid w:val="00C815ED"/>
    <w:rsid w:val="00CB1167"/>
    <w:rsid w:val="00CF083D"/>
    <w:rsid w:val="00D25F7D"/>
    <w:rsid w:val="00D76AA2"/>
    <w:rsid w:val="00E24374"/>
    <w:rsid w:val="00E34000"/>
    <w:rsid w:val="00E60AC4"/>
    <w:rsid w:val="00E7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1FD96"/>
  <w15:chartTrackingRefBased/>
  <w15:docId w15:val="{AD2C6E40-BCED-44F9-8A74-C3CC5054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716"/>
    <w:pPr>
      <w:jc w:val="left"/>
    </w:pPr>
    <w:rPr>
      <w:rFonts w:eastAsia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1716"/>
    <w:pPr>
      <w:keepNext/>
      <w:spacing w:after="60"/>
      <w:jc w:val="both"/>
      <w:outlineLvl w:val="0"/>
    </w:pPr>
    <w:rPr>
      <w:rFonts w:eastAsia="SimSun"/>
      <w:b/>
      <w:bCs/>
      <w:lang w:val="tr-T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716"/>
    <w:rPr>
      <w:rFonts w:eastAsia="SimSun"/>
      <w:b/>
      <w:bCs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517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716"/>
    <w:rPr>
      <w:rFonts w:eastAsia="Times New Roman"/>
      <w:lang w:val="en-US"/>
    </w:rPr>
  </w:style>
  <w:style w:type="character" w:customStyle="1" w:styleId="BodyTextChar">
    <w:name w:val="Body Text Char"/>
    <w:aliases w:val="Body Text Char2 Char Char,Body Text Char1 Char Char Char,Body ... Char,PTD Iletisim Altyapisi Char,Text Char,- TF Char,Char1 Char Char,Corps de texte INTSUM Char,KKBS Buklet Normal Char,bt Char,Normal1 Char"/>
    <w:basedOn w:val="DefaultParagraphFont"/>
    <w:link w:val="BodyText"/>
    <w:uiPriority w:val="99"/>
    <w:semiHidden/>
    <w:locked/>
    <w:rsid w:val="00451716"/>
    <w:rPr>
      <w:rFonts w:eastAsia="Times New Roman"/>
    </w:rPr>
  </w:style>
  <w:style w:type="paragraph" w:styleId="BodyText">
    <w:name w:val="Body Text"/>
    <w:aliases w:val="Body Text Char2 Char,Body Text Char1 Char Char,Body ...,PTD Iletisim Altyapisi,Text,- TF,Char1 Char,Corps de texte INTSUM,KKBS Buklet Normal,bt,Normal1"/>
    <w:basedOn w:val="Normal"/>
    <w:link w:val="BodyTextChar"/>
    <w:uiPriority w:val="99"/>
    <w:semiHidden/>
    <w:unhideWhenUsed/>
    <w:rsid w:val="00451716"/>
    <w:pPr>
      <w:jc w:val="both"/>
    </w:pPr>
    <w:rPr>
      <w:lang w:val="tr-TR"/>
    </w:rPr>
  </w:style>
  <w:style w:type="character" w:customStyle="1" w:styleId="BodyTextChar1">
    <w:name w:val="Body Text Char1"/>
    <w:basedOn w:val="DefaultParagraphFont"/>
    <w:uiPriority w:val="99"/>
    <w:semiHidden/>
    <w:rsid w:val="00451716"/>
    <w:rPr>
      <w:rFonts w:eastAsia="Times New Roman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4517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1716"/>
    <w:rPr>
      <w:rFonts w:eastAsia="Times New Roman"/>
      <w:lang w:val="en-US"/>
    </w:rPr>
  </w:style>
  <w:style w:type="paragraph" w:styleId="PlainText">
    <w:name w:val="Plain Text"/>
    <w:basedOn w:val="Normal"/>
    <w:link w:val="PlainTextChar"/>
    <w:semiHidden/>
    <w:unhideWhenUsed/>
    <w:rsid w:val="00451716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PlainTextChar">
    <w:name w:val="Plain Text Char"/>
    <w:basedOn w:val="DefaultParagraphFont"/>
    <w:link w:val="PlainText"/>
    <w:semiHidden/>
    <w:rsid w:val="00451716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451716"/>
    <w:pPr>
      <w:ind w:left="720"/>
      <w:contextualSpacing/>
    </w:pPr>
  </w:style>
  <w:style w:type="character" w:customStyle="1" w:styleId="NormalChar">
    <w:name w:val="[Normal] Char"/>
    <w:basedOn w:val="DefaultParagraphFont"/>
    <w:link w:val="Normal0"/>
    <w:locked/>
    <w:rsid w:val="00451716"/>
    <w:rPr>
      <w:rFonts w:ascii="Arial" w:eastAsia="Times New Roman" w:hAnsi="Arial" w:cs="Arial"/>
    </w:rPr>
  </w:style>
  <w:style w:type="paragraph" w:customStyle="1" w:styleId="Normal0">
    <w:name w:val="[Normal]"/>
    <w:link w:val="NormalChar"/>
    <w:rsid w:val="00451716"/>
    <w:pPr>
      <w:autoSpaceDE w:val="0"/>
      <w:autoSpaceDN w:val="0"/>
      <w:adjustRightInd w:val="0"/>
      <w:jc w:val="left"/>
    </w:pPr>
    <w:rPr>
      <w:rFonts w:ascii="Arial" w:eastAsia="Times New Roman" w:hAnsi="Arial" w:cs="Arial"/>
    </w:rPr>
  </w:style>
  <w:style w:type="paragraph" w:customStyle="1" w:styleId="BodyText23">
    <w:name w:val="Body Text 23"/>
    <w:basedOn w:val="Normal"/>
    <w:rsid w:val="00451716"/>
    <w:pPr>
      <w:widowControl w:val="0"/>
      <w:jc w:val="both"/>
    </w:pPr>
    <w:rPr>
      <w:lang w:val="tr-TR" w:eastAsia="tr-TR"/>
    </w:rPr>
  </w:style>
  <w:style w:type="character" w:styleId="Hyperlink">
    <w:name w:val="Hyperlink"/>
    <w:basedOn w:val="DefaultParagraphFont"/>
    <w:uiPriority w:val="99"/>
    <w:semiHidden/>
    <w:unhideWhenUsed/>
    <w:rsid w:val="004517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17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716"/>
    <w:rPr>
      <w:rFonts w:eastAsia="Times New Roman"/>
      <w:lang w:val="en-US"/>
    </w:rPr>
  </w:style>
  <w:style w:type="table" w:styleId="TableGrid">
    <w:name w:val="Table Grid"/>
    <w:basedOn w:val="TableNormal"/>
    <w:uiPriority w:val="39"/>
    <w:rsid w:val="00BC48A8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DefaultParagraphFont"/>
    <w:rsid w:val="00D76AA2"/>
    <w:rPr>
      <w:shd w:val="clear" w:color="auto" w:fill="FFFF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51F9"/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51F9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51F9"/>
    <w:rPr>
      <w:vertAlign w:val="superscript"/>
    </w:rPr>
  </w:style>
  <w:style w:type="paragraph" w:styleId="Quote">
    <w:name w:val="Quote"/>
    <w:link w:val="QuoteChar"/>
    <w:uiPriority w:val="2"/>
    <w:qFormat/>
    <w:rsid w:val="00A36E77"/>
    <w:pPr>
      <w:spacing w:before="100" w:after="100"/>
    </w:pPr>
    <w:rPr>
      <w:rFonts w:ascii="Calibri" w:hAnsi="Calibri" w:cstheme="minorBidi"/>
      <w:iCs/>
      <w:sz w:val="36"/>
      <w:szCs w:val="22"/>
    </w:rPr>
  </w:style>
  <w:style w:type="character" w:customStyle="1" w:styleId="QuoteChar">
    <w:name w:val="Quote Char"/>
    <w:basedOn w:val="DefaultParagraphFont"/>
    <w:link w:val="Quote"/>
    <w:uiPriority w:val="2"/>
    <w:rsid w:val="00A36E77"/>
    <w:rPr>
      <w:rFonts w:ascii="Calibri" w:hAnsi="Calibri" w:cstheme="minorBidi"/>
      <w:iCs/>
      <w:sz w:val="36"/>
      <w:szCs w:val="22"/>
    </w:rPr>
  </w:style>
  <w:style w:type="character" w:customStyle="1" w:styleId="faded-digits">
    <w:name w:val="faded-digits"/>
    <w:basedOn w:val="DefaultParagraphFont"/>
    <w:rsid w:val="003F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88915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2202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1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84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1645">
                                          <w:marLeft w:val="0"/>
                                          <w:marRight w:val="225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7F8F-E55B-4055-9922-C39E8202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Örnekol</dc:creator>
  <cp:keywords/>
  <dc:description/>
  <cp:lastModifiedBy>Ümit Öktem</cp:lastModifiedBy>
  <cp:revision>8</cp:revision>
  <dcterms:created xsi:type="dcterms:W3CDTF">2022-11-28T10:51:00Z</dcterms:created>
  <dcterms:modified xsi:type="dcterms:W3CDTF">2022-11-29T08:01:00Z</dcterms:modified>
</cp:coreProperties>
</file>